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17217526" w:rsidR="00327C36" w:rsidRPr="00C625E7" w:rsidRDefault="00327C36" w:rsidP="00327C36">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C625E7" w:rsidRPr="00C625E7">
        <w:rPr>
          <w:rFonts w:ascii="Arial" w:hAnsi="Arial" w:cs="Arial"/>
          <w:b/>
          <w:noProof/>
          <w:sz w:val="24"/>
          <w:lang w:val="en-CN"/>
        </w:rPr>
        <w:t>R4-2300230</w:t>
      </w:r>
    </w:p>
    <w:p w14:paraId="432A5DAE" w14:textId="77777777" w:rsidR="00327C36" w:rsidRPr="00913BDD" w:rsidRDefault="00327C36" w:rsidP="00327C36">
      <w:pPr>
        <w:tabs>
          <w:tab w:val="left" w:pos="1985"/>
        </w:tabs>
        <w:spacing w:after="120"/>
        <w:jc w:val="both"/>
        <w:rPr>
          <w:rFonts w:ascii="Arial" w:hAnsi="Arial" w:cs="Arial"/>
          <w:b/>
          <w:noProof/>
          <w:sz w:val="24"/>
          <w:lang w:val="en-US"/>
        </w:rPr>
      </w:pPr>
      <w:r>
        <w:rPr>
          <w:rFonts w:ascii="Arial" w:hAnsi="Arial" w:cs="Arial"/>
          <w:b/>
          <w:noProof/>
          <w:sz w:val="24"/>
          <w:lang w:val="en-US"/>
        </w:rPr>
        <w:t>Athens, Greece</w:t>
      </w:r>
      <w:r w:rsidRPr="00913BDD">
        <w:rPr>
          <w:rFonts w:ascii="Arial" w:hAnsi="Arial" w:cs="Arial"/>
          <w:b/>
          <w:noProof/>
          <w:sz w:val="24"/>
          <w:lang w:val="en-US"/>
        </w:rPr>
        <w:t xml:space="preserve">, </w:t>
      </w:r>
      <w:r>
        <w:rPr>
          <w:rFonts w:ascii="Arial" w:hAnsi="Arial" w:cs="Arial"/>
          <w:b/>
          <w:noProof/>
          <w:sz w:val="24"/>
          <w:lang w:val="en-US"/>
        </w:rPr>
        <w:t>Feburary</w:t>
      </w:r>
      <w:r w:rsidRPr="00913BDD">
        <w:rPr>
          <w:rFonts w:ascii="Arial" w:hAnsi="Arial" w:cs="Arial"/>
          <w:b/>
          <w:noProof/>
          <w:sz w:val="24"/>
          <w:lang w:val="en-US"/>
        </w:rPr>
        <w:t xml:space="preserve"> </w:t>
      </w:r>
      <w:r>
        <w:rPr>
          <w:rFonts w:ascii="Arial" w:hAnsi="Arial" w:cs="Arial"/>
          <w:b/>
          <w:noProof/>
          <w:sz w:val="24"/>
          <w:lang w:val="en-US"/>
        </w:rPr>
        <w:t>27</w:t>
      </w:r>
      <w:r w:rsidRPr="00913BDD">
        <w:rPr>
          <w:rFonts w:ascii="Arial" w:hAnsi="Arial" w:cs="Arial"/>
          <w:b/>
          <w:noProof/>
          <w:sz w:val="24"/>
          <w:lang w:val="en-US"/>
        </w:rPr>
        <w:t xml:space="preserve"> –</w:t>
      </w:r>
      <w:r>
        <w:rPr>
          <w:rFonts w:ascii="Arial" w:hAnsi="Arial" w:cs="Arial"/>
          <w:b/>
          <w:noProof/>
          <w:sz w:val="24"/>
          <w:lang w:val="en-US"/>
        </w:rPr>
        <w:t xml:space="preserve"> March 3</w:t>
      </w:r>
      <w:r w:rsidRPr="00913BDD">
        <w:rPr>
          <w:rFonts w:ascii="Arial" w:hAnsi="Arial" w:cs="Arial"/>
          <w:b/>
          <w:noProof/>
          <w:sz w:val="24"/>
          <w:lang w:val="en-US"/>
        </w:rPr>
        <w:t>, 202</w:t>
      </w:r>
      <w:r>
        <w:rPr>
          <w:rFonts w:ascii="Arial" w:hAnsi="Arial" w:cs="Arial"/>
          <w:b/>
          <w:noProof/>
          <w:sz w:val="24"/>
          <w:lang w:val="en-US"/>
        </w:rPr>
        <w:t>3</w:t>
      </w:r>
    </w:p>
    <w:p w14:paraId="16FC7694" w14:textId="5316F346"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BB5C22">
        <w:rPr>
          <w:rFonts w:ascii="Arial" w:hAnsi="Arial" w:cs="Arial"/>
          <w:b/>
          <w:sz w:val="22"/>
          <w:szCs w:val="22"/>
        </w:rPr>
        <w:t>9</w:t>
      </w:r>
      <w:r w:rsidR="005A696A">
        <w:rPr>
          <w:rFonts w:ascii="Arial" w:hAnsi="Arial" w:cs="Arial"/>
          <w:b/>
          <w:sz w:val="22"/>
          <w:szCs w:val="22"/>
        </w:rPr>
        <w:t>.</w:t>
      </w:r>
      <w:r w:rsidR="006A4E18">
        <w:rPr>
          <w:rFonts w:ascii="Arial" w:hAnsi="Arial" w:cs="Arial"/>
          <w:b/>
          <w:sz w:val="22"/>
          <w:szCs w:val="22"/>
          <w:lang w:val="en-US"/>
        </w:rPr>
        <w:t>2</w:t>
      </w:r>
      <w:r w:rsidR="0081505C">
        <w:rPr>
          <w:rFonts w:ascii="Arial" w:hAnsi="Arial" w:cs="Arial"/>
          <w:b/>
          <w:sz w:val="22"/>
          <w:szCs w:val="22"/>
          <w:lang w:val="en-US"/>
        </w:rPr>
        <w:t>3</w:t>
      </w:r>
      <w:r w:rsidR="00631513">
        <w:rPr>
          <w:rFonts w:ascii="Arial" w:hAnsi="Arial" w:cs="Arial"/>
          <w:b/>
          <w:sz w:val="22"/>
          <w:szCs w:val="22"/>
          <w:lang w:val="en-US"/>
        </w:rPr>
        <w:t>.</w:t>
      </w:r>
      <w:r w:rsidR="00113113">
        <w:rPr>
          <w:rFonts w:ascii="Arial" w:hAnsi="Arial" w:cs="Arial"/>
          <w:b/>
          <w:sz w:val="22"/>
          <w:szCs w:val="22"/>
          <w:lang w:val="en-US"/>
        </w:rPr>
        <w:t>4</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8F6EE99"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F907CB" w:rsidRPr="00F907CB">
        <w:rPr>
          <w:rFonts w:ascii="Arial" w:hAnsi="Arial" w:cs="Arial"/>
          <w:b/>
          <w:sz w:val="22"/>
          <w:szCs w:val="22"/>
          <w:lang w:val="en-CN"/>
        </w:rPr>
        <w:t>On NR-DC with selective activation of cell groups via L3 enhancements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D2C7F0C" w14:textId="293E4388" w:rsidR="006864CA" w:rsidRDefault="002A089A" w:rsidP="006864CA">
      <w:pPr>
        <w:rPr>
          <w:lang w:val="en-US"/>
        </w:rPr>
      </w:pPr>
      <w:r>
        <w:rPr>
          <w:lang w:val="en-US"/>
        </w:rPr>
        <w:t>According to agenda, RAN4 shall start discussion in this meeting on RAN4 impact of the following objective in the WID</w:t>
      </w:r>
      <w:r w:rsidR="002A3B9B">
        <w:rPr>
          <w:lang w:val="en-US"/>
        </w:rPr>
        <w:t xml:space="preserve"> [1]</w:t>
      </w:r>
      <w:r>
        <w:rPr>
          <w:lang w:val="en-US"/>
        </w:rPr>
        <w:t>:</w:t>
      </w:r>
    </w:p>
    <w:tbl>
      <w:tblPr>
        <w:tblStyle w:val="TableGrid"/>
        <w:tblW w:w="0" w:type="auto"/>
        <w:tblLook w:val="04A0" w:firstRow="1" w:lastRow="0" w:firstColumn="1" w:lastColumn="0" w:noHBand="0" w:noVBand="1"/>
      </w:tblPr>
      <w:tblGrid>
        <w:gridCol w:w="9629"/>
      </w:tblGrid>
      <w:tr w:rsidR="00EE1BCF" w14:paraId="61154C9E" w14:textId="77777777" w:rsidTr="00EE1BCF">
        <w:tc>
          <w:tcPr>
            <w:tcW w:w="9629" w:type="dxa"/>
          </w:tcPr>
          <w:p w14:paraId="09292BC8" w14:textId="77777777" w:rsidR="00EE1BCF" w:rsidRDefault="00EE1BCF" w:rsidP="00EE1BCF">
            <w:pPr>
              <w:numPr>
                <w:ilvl w:val="0"/>
                <w:numId w:val="24"/>
              </w:numPr>
              <w:spacing w:after="0"/>
              <w:jc w:val="both"/>
              <w:rPr>
                <w:bCs/>
                <w:lang w:val="en-US"/>
              </w:rPr>
            </w:pPr>
            <w:r>
              <w:rPr>
                <w:bCs/>
                <w:lang w:val="en-US"/>
              </w:rPr>
              <w:t>To specify mechanism and procedures of NR-DC with selective activation of the cell groups (at least for SCG) via L3 enhancements:</w:t>
            </w:r>
          </w:p>
          <w:p w14:paraId="0B815E18" w14:textId="77777777" w:rsidR="00EE1BCF" w:rsidRDefault="00EE1BCF" w:rsidP="00EE1BCF">
            <w:pPr>
              <w:numPr>
                <w:ilvl w:val="0"/>
                <w:numId w:val="25"/>
              </w:numPr>
              <w:spacing w:after="0"/>
              <w:jc w:val="both"/>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589B839F" w14:textId="1FB00DB8" w:rsidR="00EE1BCF" w:rsidRPr="00EE1BCF" w:rsidRDefault="00EE1BCF" w:rsidP="00EE1BCF">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tc>
      </w:tr>
    </w:tbl>
    <w:p w14:paraId="01492650" w14:textId="62C71F2E" w:rsidR="002A089A" w:rsidRPr="002A089A" w:rsidRDefault="00EE1BCF" w:rsidP="006864CA">
      <w:pPr>
        <w:rPr>
          <w:lang w:val="en-US"/>
        </w:rPr>
      </w:pPr>
      <w:r>
        <w:rPr>
          <w:lang w:val="en-US"/>
        </w:rPr>
        <w:t>In this contribution, we provide our view on the potential RAN4 impact.</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73708A80" w14:textId="01E54700" w:rsidR="00C21673" w:rsidRDefault="008009A6" w:rsidP="004036A3">
      <w:pPr>
        <w:rPr>
          <w:lang w:eastAsia="x-none"/>
        </w:rPr>
      </w:pPr>
      <w:r>
        <w:rPr>
          <w:lang w:eastAsia="x-none"/>
        </w:rPr>
        <w:t xml:space="preserve">By going through RAN2 progress in previous RAN2 meetings, we didn’t observe many agreements which have RAN4 impact. </w:t>
      </w:r>
      <w:r w:rsidR="00F62933">
        <w:rPr>
          <w:lang w:eastAsia="x-none"/>
        </w:rPr>
        <w:t xml:space="preserve">More RAN2 input is expected to proceed RAN4 discussion. For now, </w:t>
      </w:r>
      <w:r w:rsidR="002A3B9B">
        <w:rPr>
          <w:lang w:eastAsia="x-none"/>
        </w:rPr>
        <w:t xml:space="preserve">we can have some initial discussion based on the </w:t>
      </w:r>
      <w:r w:rsidR="00376C10">
        <w:rPr>
          <w:lang w:eastAsia="x-none"/>
        </w:rPr>
        <w:t>objective and the following justification [1]:</w:t>
      </w:r>
    </w:p>
    <w:p w14:paraId="0F799417" w14:textId="77777777" w:rsidR="00376C10" w:rsidRPr="00376C10" w:rsidRDefault="00376C10" w:rsidP="00376C10">
      <w:pPr>
        <w:spacing w:before="120" w:after="0"/>
        <w:rPr>
          <w:bCs/>
          <w:i/>
          <w:iCs/>
          <w:color w:val="0070C0"/>
        </w:rPr>
      </w:pPr>
      <w:r w:rsidRPr="00376C10">
        <w:rPr>
          <w:bCs/>
          <w:i/>
          <w:iCs/>
          <w:color w:val="0070C0"/>
        </w:rPr>
        <w:t>In Rel-17 Conditional PSCell change (CPC)/Conditional PSCell addition (CPA), a CPC/CPA-configured UE has to release the CPC/CPA configurations when completing random access towards the target PSCell. Hence the UE doesn’t have a chance to perform subsequent</w:t>
      </w:r>
      <w:r w:rsidRPr="00376C10">
        <w:rPr>
          <w:rFonts w:hint="eastAsia"/>
          <w:bCs/>
          <w:i/>
          <w:iCs/>
          <w:color w:val="0070C0"/>
        </w:rPr>
        <w:t xml:space="preserve"> </w:t>
      </w:r>
      <w:r w:rsidRPr="00376C10">
        <w:rPr>
          <w:bCs/>
          <w:i/>
          <w:iCs/>
          <w:color w:val="0070C0"/>
        </w:rPr>
        <w:t>CPC/CPA without prior CPC/CPA reconfiguration and re-initialization from the network. This will increase the</w:t>
      </w:r>
      <w:r w:rsidRPr="00376C10">
        <w:rPr>
          <w:rFonts w:hint="eastAsia"/>
          <w:bCs/>
          <w:i/>
          <w:iCs/>
          <w:color w:val="0070C0"/>
        </w:rPr>
        <w:t xml:space="preserve"> </w:t>
      </w:r>
      <w:r w:rsidRPr="00376C10">
        <w:rPr>
          <w:bCs/>
          <w:i/>
          <w:iCs/>
          <w:color w:val="0070C0"/>
        </w:rPr>
        <w:t>delay for the cell change and increase the signaling overhead, especially in the case of frequent SCG changes when</w:t>
      </w:r>
      <w:r w:rsidRPr="00376C10">
        <w:rPr>
          <w:rFonts w:hint="eastAsia"/>
          <w:bCs/>
          <w:i/>
          <w:iCs/>
          <w:color w:val="0070C0"/>
        </w:rPr>
        <w:t xml:space="preserve"> </w:t>
      </w:r>
      <w:r w:rsidRPr="00376C10">
        <w:rPr>
          <w:bCs/>
          <w:i/>
          <w:iCs/>
          <w:color w:val="0070C0"/>
        </w:rPr>
        <w:t>operating FR2. Therefore, MR-DC with selective activation of cell groups aims at enabling</w:t>
      </w:r>
      <w:r w:rsidRPr="00376C10">
        <w:rPr>
          <w:rFonts w:hint="eastAsia"/>
          <w:bCs/>
          <w:i/>
          <w:iCs/>
          <w:color w:val="0070C0"/>
        </w:rPr>
        <w:t xml:space="preserve"> </w:t>
      </w:r>
      <w:r w:rsidRPr="00376C10">
        <w:rPr>
          <w:bCs/>
          <w:i/>
          <w:iCs/>
          <w:color w:val="0070C0"/>
        </w:rPr>
        <w:t>subsequent CPC/CPA after SCG change, without reconfiguration and re-initialization on the CPC/CPA</w:t>
      </w:r>
      <w:r w:rsidRPr="00376C10">
        <w:rPr>
          <w:rFonts w:hint="eastAsia"/>
          <w:bCs/>
          <w:i/>
          <w:iCs/>
          <w:color w:val="0070C0"/>
        </w:rPr>
        <w:t xml:space="preserve"> </w:t>
      </w:r>
      <w:r w:rsidRPr="00376C10">
        <w:rPr>
          <w:bCs/>
          <w:i/>
          <w:iCs/>
          <w:color w:val="0070C0"/>
        </w:rPr>
        <w:t>preparation from the network. This results in a reduction of the signalling overhead and interrupting time for SCG change.</w:t>
      </w:r>
    </w:p>
    <w:p w14:paraId="53E17F26" w14:textId="32A2D042" w:rsidR="00376C10" w:rsidRDefault="00376C10" w:rsidP="004036A3">
      <w:pPr>
        <w:rPr>
          <w:lang w:eastAsia="x-none"/>
        </w:rPr>
      </w:pPr>
    </w:p>
    <w:p w14:paraId="2EB5CCAB" w14:textId="6045BE2E" w:rsidR="00376C10" w:rsidRDefault="00082383" w:rsidP="004036A3">
      <w:pPr>
        <w:rPr>
          <w:bCs/>
          <w:lang w:eastAsia="x-none"/>
        </w:rPr>
      </w:pPr>
      <w:r>
        <w:rPr>
          <w:lang w:eastAsia="x-none"/>
        </w:rPr>
        <w:t>The key idea of this objective is to address issue that “</w:t>
      </w:r>
      <w:r w:rsidRPr="00082383">
        <w:rPr>
          <w:bCs/>
          <w:lang w:eastAsia="x-none"/>
        </w:rPr>
        <w:t>UE doesn’t have a chance to perform subsequent</w:t>
      </w:r>
      <w:r w:rsidRPr="00082383">
        <w:rPr>
          <w:rFonts w:hint="eastAsia"/>
          <w:bCs/>
          <w:lang w:eastAsia="x-none"/>
        </w:rPr>
        <w:t xml:space="preserve"> </w:t>
      </w:r>
      <w:r w:rsidRPr="00082383">
        <w:rPr>
          <w:bCs/>
          <w:lang w:eastAsia="x-none"/>
        </w:rPr>
        <w:t>CPC/CPA without prior CPC/CPA reconfiguration and re-initialization from the network</w:t>
      </w:r>
      <w:r>
        <w:rPr>
          <w:lang w:eastAsia="x-none"/>
        </w:rPr>
        <w:t>”</w:t>
      </w:r>
      <w:r w:rsidR="00C0460A">
        <w:rPr>
          <w:lang w:eastAsia="x-none"/>
        </w:rPr>
        <w:t>.</w:t>
      </w:r>
      <w:r w:rsidR="005267D7">
        <w:rPr>
          <w:lang w:eastAsia="x-none"/>
        </w:rPr>
        <w:t xml:space="preserve"> the solution is to support </w:t>
      </w:r>
      <w:r w:rsidR="005267D7" w:rsidRPr="005267D7">
        <w:rPr>
          <w:bCs/>
          <w:lang w:eastAsia="x-none"/>
        </w:rPr>
        <w:t>MR-DC with selective activation of cell groups aims at enabling</w:t>
      </w:r>
      <w:r w:rsidR="005267D7" w:rsidRPr="005267D7">
        <w:rPr>
          <w:rFonts w:hint="eastAsia"/>
          <w:bCs/>
          <w:lang w:eastAsia="x-none"/>
        </w:rPr>
        <w:t xml:space="preserve"> </w:t>
      </w:r>
      <w:r w:rsidR="005267D7" w:rsidRPr="005267D7">
        <w:rPr>
          <w:bCs/>
          <w:lang w:eastAsia="x-none"/>
        </w:rPr>
        <w:t>subsequent CPC/CPA after SCG change</w:t>
      </w:r>
      <w:r w:rsidR="005267D7">
        <w:rPr>
          <w:bCs/>
          <w:lang w:eastAsia="x-none"/>
        </w:rPr>
        <w:t xml:space="preserve">. </w:t>
      </w:r>
      <w:r w:rsidR="00AD0406">
        <w:rPr>
          <w:bCs/>
          <w:lang w:eastAsia="x-none"/>
        </w:rPr>
        <w:t xml:space="preserve">There could be some RAN4 impact based on the new solution. In legacy CPC/CPA, UE </w:t>
      </w:r>
      <w:r w:rsidR="00AD0406" w:rsidRPr="00AD0406">
        <w:rPr>
          <w:bCs/>
          <w:lang w:eastAsia="x-none"/>
        </w:rPr>
        <w:t>has to release the CPC/CPA configurations when completing random access towards the target PSCell</w:t>
      </w:r>
      <w:r w:rsidR="00AD0406">
        <w:rPr>
          <w:bCs/>
          <w:lang w:eastAsia="x-none"/>
        </w:rPr>
        <w:t>. For a subsequent CPC/CPA, network needs to send another RRC reconfiguration to trigger it.</w:t>
      </w:r>
      <w:r w:rsidR="00C23D0D">
        <w:rPr>
          <w:bCs/>
          <w:lang w:eastAsia="x-none"/>
        </w:rPr>
        <w:t xml:space="preserve"> </w:t>
      </w:r>
      <w:r w:rsidR="00C73944">
        <w:rPr>
          <w:bCs/>
          <w:lang w:eastAsia="x-none"/>
        </w:rPr>
        <w:t>Correspondingly, in RAN4 requirement the starting point of CPC/CPA is the time when UE receives RRC command. Since in the new procedure the trigger of subsequent CPC/CPA does not need a new RRC reconfiguration from network, the starting point of subsequent CPC/CPA may need some discussion.</w:t>
      </w:r>
      <w:r w:rsidR="002A77C2">
        <w:rPr>
          <w:bCs/>
          <w:lang w:eastAsia="x-none"/>
        </w:rPr>
        <w:t xml:space="preserve"> there could be two alternatives to define subsequent CPC/CPA:</w:t>
      </w:r>
    </w:p>
    <w:p w14:paraId="366AAA38" w14:textId="62BAA41B" w:rsidR="002A77C2" w:rsidRPr="002A77C2" w:rsidRDefault="002A77C2" w:rsidP="002A77C2">
      <w:pPr>
        <w:pStyle w:val="ListParagraph"/>
        <w:numPr>
          <w:ilvl w:val="0"/>
          <w:numId w:val="31"/>
        </w:numPr>
        <w:ind w:firstLineChars="0"/>
        <w:rPr>
          <w:sz w:val="20"/>
          <w:szCs w:val="20"/>
        </w:rPr>
      </w:pPr>
      <w:r w:rsidRPr="002A77C2">
        <w:rPr>
          <w:sz w:val="20"/>
          <w:szCs w:val="20"/>
          <w:lang w:val="en-US"/>
        </w:rPr>
        <w:t xml:space="preserve">Alt 1: starting point </w:t>
      </w:r>
      <w:r w:rsidR="00BA7C83">
        <w:rPr>
          <w:sz w:val="20"/>
          <w:szCs w:val="20"/>
          <w:lang w:val="en-US"/>
        </w:rPr>
        <w:t>is the time when UE receives RRC command which triggers subsequent CPC/CPA</w:t>
      </w:r>
    </w:p>
    <w:p w14:paraId="6FF7AC4E" w14:textId="6F1613D7" w:rsidR="007754F5" w:rsidRDefault="00AD7F3E" w:rsidP="004036A3">
      <w:pPr>
        <w:rPr>
          <w:lang w:eastAsia="x-none"/>
        </w:rPr>
      </w:pPr>
      <w:r w:rsidRPr="00AD7F3E">
        <w:rPr>
          <w:noProof/>
          <w:lang w:eastAsia="x-none"/>
        </w:rPr>
        <w:lastRenderedPageBreak/>
        <w:drawing>
          <wp:inline distT="0" distB="0" distL="0" distR="0" wp14:anchorId="3D041C89" wp14:editId="240426F3">
            <wp:extent cx="6120765" cy="1784985"/>
            <wp:effectExtent l="0" t="0" r="635" b="5715"/>
            <wp:docPr id="1" name="Picture 1"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eams&#10;&#10;Description automatically generated"/>
                    <pic:cNvPicPr/>
                  </pic:nvPicPr>
                  <pic:blipFill>
                    <a:blip r:embed="rId8"/>
                    <a:stretch>
                      <a:fillRect/>
                    </a:stretch>
                  </pic:blipFill>
                  <pic:spPr>
                    <a:xfrm>
                      <a:off x="0" y="0"/>
                      <a:ext cx="6120765" cy="1784985"/>
                    </a:xfrm>
                    <a:prstGeom prst="rect">
                      <a:avLst/>
                    </a:prstGeom>
                  </pic:spPr>
                </pic:pic>
              </a:graphicData>
            </a:graphic>
          </wp:inline>
        </w:drawing>
      </w:r>
    </w:p>
    <w:p w14:paraId="07411E41" w14:textId="576156B7" w:rsidR="00AD7F3E" w:rsidRDefault="00AD7F3E" w:rsidP="00AD7F3E">
      <w:pPr>
        <w:pStyle w:val="Caption"/>
        <w:jc w:val="center"/>
      </w:pPr>
      <w:r>
        <w:t xml:space="preserve">Figure </w:t>
      </w:r>
      <w:r>
        <w:fldChar w:fldCharType="begin"/>
      </w:r>
      <w:r>
        <w:instrText xml:space="preserve"> SEQ Figure \* ARABIC </w:instrText>
      </w:r>
      <w:r>
        <w:fldChar w:fldCharType="separate"/>
      </w:r>
      <w:r w:rsidR="009028B0">
        <w:rPr>
          <w:noProof/>
        </w:rPr>
        <w:t>1</w:t>
      </w:r>
      <w:r>
        <w:fldChar w:fldCharType="end"/>
      </w:r>
      <w:r>
        <w:t>. Alt 1</w:t>
      </w:r>
    </w:p>
    <w:p w14:paraId="3C5B3854" w14:textId="43ED7A37" w:rsidR="00AD7F3E" w:rsidRDefault="00AD7F3E" w:rsidP="00AD7F3E">
      <w:pPr>
        <w:rPr>
          <w:lang w:val="en-US"/>
        </w:rPr>
      </w:pPr>
      <w:r>
        <w:rPr>
          <w:lang w:eastAsia="x-none"/>
        </w:rPr>
        <w:t xml:space="preserve">In Alt 1, </w:t>
      </w:r>
      <w:r w:rsidR="007F3E20">
        <w:rPr>
          <w:lang w:eastAsia="x-none"/>
        </w:rPr>
        <w:t xml:space="preserve">RAN4 requirements starts from the time </w:t>
      </w:r>
      <w:r w:rsidR="007F3E20">
        <w:rPr>
          <w:lang w:val="en-US"/>
        </w:rPr>
        <w:t>when UE receives RRC command which triggers subsequent CPC/CPA. There is an ending time for each CPC. In Figure 1, UE needs to meet two requirements, respectively X1 for CPC change from PSCell 1 to PSCell 2 and X2 for CPC from PSCell 2 to PSCell 3.</w:t>
      </w:r>
    </w:p>
    <w:p w14:paraId="33FD510F" w14:textId="6D3A7F22" w:rsidR="007F3E20" w:rsidRPr="002A77C2" w:rsidRDefault="007F3E20" w:rsidP="007F3E20">
      <w:pPr>
        <w:pStyle w:val="ListParagraph"/>
        <w:numPr>
          <w:ilvl w:val="0"/>
          <w:numId w:val="31"/>
        </w:numPr>
        <w:ind w:firstLineChars="0"/>
        <w:rPr>
          <w:sz w:val="20"/>
          <w:szCs w:val="20"/>
        </w:rPr>
      </w:pPr>
      <w:r w:rsidRPr="002A77C2">
        <w:rPr>
          <w:sz w:val="20"/>
          <w:szCs w:val="20"/>
          <w:lang w:val="en-US"/>
        </w:rPr>
        <w:t xml:space="preserve">Alt </w:t>
      </w:r>
      <w:r>
        <w:rPr>
          <w:sz w:val="20"/>
          <w:szCs w:val="20"/>
          <w:lang w:val="en-US"/>
        </w:rPr>
        <w:t>2</w:t>
      </w:r>
      <w:r w:rsidRPr="002A77C2">
        <w:rPr>
          <w:sz w:val="20"/>
          <w:szCs w:val="20"/>
          <w:lang w:val="en-US"/>
        </w:rPr>
        <w:t xml:space="preserve">: starting point </w:t>
      </w:r>
      <w:r>
        <w:rPr>
          <w:sz w:val="20"/>
          <w:szCs w:val="20"/>
          <w:lang w:val="en-US"/>
        </w:rPr>
        <w:t xml:space="preserve">is the time when UE </w:t>
      </w:r>
      <w:r w:rsidR="00A3269B">
        <w:rPr>
          <w:sz w:val="20"/>
          <w:szCs w:val="20"/>
          <w:lang w:val="en-US"/>
        </w:rPr>
        <w:t xml:space="preserve">completes the previous CPC/CPA, e.g. </w:t>
      </w:r>
      <w:r w:rsidR="00A3269B" w:rsidRPr="00A3269B">
        <w:rPr>
          <w:bCs/>
          <w:sz w:val="20"/>
          <w:szCs w:val="20"/>
          <w:lang w:val="en-GB"/>
        </w:rPr>
        <w:t>completing random access towards the target PSCell</w:t>
      </w:r>
      <w:r w:rsidR="00A3269B">
        <w:rPr>
          <w:bCs/>
          <w:sz w:val="20"/>
          <w:szCs w:val="20"/>
          <w:lang w:val="en-GB"/>
        </w:rPr>
        <w:t>.</w:t>
      </w:r>
    </w:p>
    <w:p w14:paraId="08766088" w14:textId="2594D538" w:rsidR="007F3E20" w:rsidRDefault="009028B0" w:rsidP="00AD7F3E">
      <w:pPr>
        <w:rPr>
          <w:lang w:val="en-US"/>
        </w:rPr>
      </w:pPr>
      <w:r w:rsidRPr="009028B0">
        <w:rPr>
          <w:noProof/>
          <w:lang w:val="en-US"/>
        </w:rPr>
        <w:drawing>
          <wp:inline distT="0" distB="0" distL="0" distR="0" wp14:anchorId="59C49CA2" wp14:editId="09E99287">
            <wp:extent cx="6120765" cy="1830070"/>
            <wp:effectExtent l="0" t="0" r="635" b="0"/>
            <wp:docPr id="2" name="Picture 2"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Teams&#10;&#10;Description automatically generated"/>
                    <pic:cNvPicPr/>
                  </pic:nvPicPr>
                  <pic:blipFill>
                    <a:blip r:embed="rId9"/>
                    <a:stretch>
                      <a:fillRect/>
                    </a:stretch>
                  </pic:blipFill>
                  <pic:spPr>
                    <a:xfrm>
                      <a:off x="0" y="0"/>
                      <a:ext cx="6120765" cy="1830070"/>
                    </a:xfrm>
                    <a:prstGeom prst="rect">
                      <a:avLst/>
                    </a:prstGeom>
                  </pic:spPr>
                </pic:pic>
              </a:graphicData>
            </a:graphic>
          </wp:inline>
        </w:drawing>
      </w:r>
    </w:p>
    <w:p w14:paraId="0A806251" w14:textId="1A83FAD3" w:rsidR="007F3E20" w:rsidRDefault="009028B0" w:rsidP="009028B0">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Alt 2</w:t>
      </w:r>
    </w:p>
    <w:p w14:paraId="3CF7E7DA" w14:textId="431448D3" w:rsidR="00AD7F3E" w:rsidRDefault="00D42835" w:rsidP="00AD7F3E">
      <w:pPr>
        <w:rPr>
          <w:lang w:val="en-US"/>
        </w:rPr>
      </w:pPr>
      <w:r>
        <w:rPr>
          <w:lang w:eastAsia="x-none"/>
        </w:rPr>
        <w:t xml:space="preserve">In Alt 2, RAN4 requirements for subsequent CPC/CPA starts from the completion of previous CPC/CPA. In Figure 2 UE needs to meet two </w:t>
      </w:r>
      <w:r>
        <w:rPr>
          <w:lang w:val="en-US"/>
        </w:rPr>
        <w:t>respectively X1 for CPC change from PSCell 1 to PSCell 2 and X3 for CPC from PSCell 2 to PSCell 3.</w:t>
      </w:r>
    </w:p>
    <w:p w14:paraId="7C3AB0BF" w14:textId="1C0CCD87" w:rsidR="00BA40D1" w:rsidRDefault="00696B09" w:rsidP="00AD7F3E">
      <w:pPr>
        <w:rPr>
          <w:lang w:val="en-US"/>
        </w:rPr>
      </w:pPr>
      <w:r>
        <w:rPr>
          <w:lang w:val="en-US"/>
        </w:rPr>
        <w:t xml:space="preserve">The two alternatives have its own pro and con. For Alt 1, the equation to calculate latency would more or less the same as that defined in existing CPC/CPA requirements. </w:t>
      </w:r>
      <w:r w:rsidR="00B87396">
        <w:rPr>
          <w:lang w:val="en-US"/>
        </w:rPr>
        <w:t xml:space="preserve">However, </w:t>
      </w:r>
      <w:r w:rsidR="00304BE8">
        <w:rPr>
          <w:lang w:val="en-US"/>
        </w:rPr>
        <w:t>UE measurement time needs to be revisit. Because after PSCell change, the measurement period of other candidate PSCells may change, e.g. due to measurement object update. Even if there is no MO update, measurement period on other candidate PSCells may also change according to existing CSSF design. Specifically, measurement on PSCC is with higher priority than other SCC or neighbor CC.</w:t>
      </w:r>
      <w:r w:rsidR="0016114F">
        <w:rPr>
          <w:lang w:val="en-US"/>
        </w:rPr>
        <w:t xml:space="preserve"> Besides, during the CPC/CPA execution time UE does not need to perform RRM measurement. After successful CPC/CPA procedure, UE may need to restart the measurement.</w:t>
      </w:r>
    </w:p>
    <w:p w14:paraId="4B4ABA05" w14:textId="3A54C68A" w:rsidR="00FB13AC" w:rsidRDefault="00FB13AC" w:rsidP="00FB13AC">
      <w:pPr>
        <w:pStyle w:val="Caption"/>
      </w:pPr>
      <w:bookmarkStart w:id="3" w:name="_Ref127449513"/>
      <w:r>
        <w:t xml:space="preserve">Observation </w:t>
      </w:r>
      <w:r>
        <w:fldChar w:fldCharType="begin"/>
      </w:r>
      <w:r>
        <w:instrText xml:space="preserve"> SEQ Observation \* ARABIC </w:instrText>
      </w:r>
      <w:r>
        <w:fldChar w:fldCharType="separate"/>
      </w:r>
      <w:r w:rsidR="003F0400">
        <w:rPr>
          <w:noProof/>
        </w:rPr>
        <w:t>1</w:t>
      </w:r>
      <w:r>
        <w:fldChar w:fldCharType="end"/>
      </w:r>
      <w:r>
        <w:t>: measurement period on other candidate PSCell may change after each successful CPC/CPA.</w:t>
      </w:r>
      <w:bookmarkEnd w:id="3"/>
    </w:p>
    <w:p w14:paraId="01D92FBF" w14:textId="63799B61" w:rsidR="00304BE8" w:rsidRDefault="00D87DA0" w:rsidP="00D87DA0">
      <w:pPr>
        <w:pStyle w:val="Caption"/>
      </w:pPr>
      <w:bookmarkStart w:id="4" w:name="_Ref127449504"/>
      <w:r>
        <w:t xml:space="preserve">Proposal </w:t>
      </w:r>
      <w:r>
        <w:fldChar w:fldCharType="begin"/>
      </w:r>
      <w:r>
        <w:instrText xml:space="preserve"> SEQ Proposal \* ARABIC </w:instrText>
      </w:r>
      <w:r>
        <w:fldChar w:fldCharType="separate"/>
      </w:r>
      <w:r>
        <w:rPr>
          <w:noProof/>
        </w:rPr>
        <w:t>1</w:t>
      </w:r>
      <w:r>
        <w:fldChar w:fldCharType="end"/>
      </w:r>
      <w:r>
        <w:t>: RAN4 shall discuss how to define the starting point in subsequent CPC/CPA. The following two alternatives can be used as a starting point:</w:t>
      </w:r>
      <w:bookmarkEnd w:id="4"/>
    </w:p>
    <w:p w14:paraId="25A61A4D" w14:textId="4B9A18DB" w:rsidR="00D87DA0" w:rsidRPr="00D87DA0" w:rsidRDefault="00D87DA0" w:rsidP="00D87DA0">
      <w:pPr>
        <w:pStyle w:val="ListParagraph"/>
        <w:numPr>
          <w:ilvl w:val="0"/>
          <w:numId w:val="31"/>
        </w:numPr>
        <w:ind w:firstLineChars="0"/>
        <w:rPr>
          <w:b/>
          <w:bCs/>
        </w:rPr>
      </w:pPr>
      <w:r w:rsidRPr="00D87DA0">
        <w:rPr>
          <w:b/>
          <w:bCs/>
          <w:lang w:val="en-US"/>
        </w:rPr>
        <w:t>Alt 1: starting point is the time when UE receives RRC command which triggers subsequent CPC/CPA</w:t>
      </w:r>
    </w:p>
    <w:p w14:paraId="32DD65D0" w14:textId="77777777" w:rsidR="00D87DA0" w:rsidRPr="00D87DA0" w:rsidRDefault="00D87DA0" w:rsidP="00D87DA0">
      <w:pPr>
        <w:numPr>
          <w:ilvl w:val="0"/>
          <w:numId w:val="31"/>
        </w:numPr>
        <w:rPr>
          <w:b/>
          <w:bCs/>
          <w:lang w:val="x-none" w:eastAsia="x-none"/>
        </w:rPr>
      </w:pPr>
      <w:r w:rsidRPr="00D87DA0">
        <w:rPr>
          <w:b/>
          <w:bCs/>
          <w:lang w:val="en-US" w:eastAsia="x-none"/>
        </w:rPr>
        <w:t xml:space="preserve">Alt 2: starting point is the time when UE completes the previous CPC/CPA, e.g. </w:t>
      </w:r>
      <w:r w:rsidRPr="00D87DA0">
        <w:rPr>
          <w:b/>
          <w:bCs/>
          <w:lang w:eastAsia="x-none"/>
        </w:rPr>
        <w:t>completing random access towards the target PSCell.</w:t>
      </w:r>
    </w:p>
    <w:p w14:paraId="57D33D47" w14:textId="260FC7DB" w:rsidR="009028B0" w:rsidRDefault="009028B0" w:rsidP="00AD7F3E">
      <w:pPr>
        <w:rPr>
          <w:lang w:eastAsia="x-none"/>
        </w:rPr>
      </w:pPr>
    </w:p>
    <w:p w14:paraId="2AD50F22" w14:textId="55885A5F" w:rsidR="00F52922" w:rsidRDefault="00806FF4" w:rsidP="00AD7F3E">
      <w:pPr>
        <w:rPr>
          <w:lang w:eastAsia="x-none"/>
        </w:rPr>
      </w:pPr>
      <w:r>
        <w:rPr>
          <w:lang w:eastAsia="x-none"/>
        </w:rPr>
        <w:lastRenderedPageBreak/>
        <w:t>Besides, the objective also mentions ‘</w:t>
      </w:r>
      <w:r>
        <w:rPr>
          <w:bCs/>
          <w:lang w:val="en-US"/>
        </w:rPr>
        <w:t>selective activation of the cell groups</w:t>
      </w:r>
      <w:r>
        <w:rPr>
          <w:lang w:eastAsia="x-none"/>
        </w:rPr>
        <w:t>’</w:t>
      </w:r>
      <w:r w:rsidR="00361E50">
        <w:rPr>
          <w:lang w:eastAsia="x-none"/>
        </w:rPr>
        <w:t>. Looks like the objective implies that UE may be configured with multiple candidate SCGs and network can selectively activate one of them. One question is before activation, are all candidate SCGs are treated equally from RRM and RLM/BFD point of view? However, there is no any discussion in RAN2 yet. Currently RRM measurement and RLM/BFD requirements on PSCell only assume there is one PSCell, regardless it is activated or deactivated. If UE can be configured with multiple deactivated SCGs, then RAN4 may need to discuss the impact of RRM measurement, RLM and BFD</w:t>
      </w:r>
      <w:r w:rsidR="00C879C4">
        <w:rPr>
          <w:lang w:eastAsia="x-none"/>
        </w:rPr>
        <w:t>, e.g. whether CSSF needs to be updated considering multiple PSCell, whether UE needs to support RLM/BFD on multiple deactivated PSCells, whether measurement period and RLM/BFD evaluation period needs to be scaled with number of deactivated PSCells and so on.</w:t>
      </w:r>
      <w:r w:rsidR="003F0400">
        <w:rPr>
          <w:lang w:eastAsia="x-none"/>
        </w:rPr>
        <w:t xml:space="preserve"> </w:t>
      </w:r>
      <w:r w:rsidR="00F52922">
        <w:rPr>
          <w:lang w:eastAsia="x-none"/>
        </w:rPr>
        <w:t>Overall, we think more RAN2 input is necessary for RAN4 to further discuss the RRM impact of this objective.</w:t>
      </w:r>
    </w:p>
    <w:p w14:paraId="5B8CA19C" w14:textId="1E22EFE2" w:rsidR="009028B0" w:rsidRDefault="003F0400" w:rsidP="003F0400">
      <w:pPr>
        <w:pStyle w:val="Caption"/>
      </w:pPr>
      <w:bookmarkStart w:id="5" w:name="_Ref127449537"/>
      <w:r>
        <w:t xml:space="preserve">Observation </w:t>
      </w:r>
      <w:r>
        <w:fldChar w:fldCharType="begin"/>
      </w:r>
      <w:r>
        <w:instrText xml:space="preserve"> SEQ Observation \* ARABIC </w:instrText>
      </w:r>
      <w:r>
        <w:fldChar w:fldCharType="separate"/>
      </w:r>
      <w:r>
        <w:rPr>
          <w:noProof/>
        </w:rPr>
        <w:t>2</w:t>
      </w:r>
      <w:r>
        <w:fldChar w:fldCharType="end"/>
      </w:r>
      <w:r>
        <w:t>: more RAN2 input is necessary for RAN4 to further discuss the RRM impact of this objective.</w:t>
      </w:r>
      <w:bookmarkEnd w:id="5"/>
    </w:p>
    <w:p w14:paraId="53110A05" w14:textId="77777777" w:rsidR="003F0400" w:rsidRPr="00AD7F3E" w:rsidRDefault="003F0400" w:rsidP="00AD7F3E">
      <w:pPr>
        <w:rPr>
          <w:lang w:eastAsia="x-none"/>
        </w:rPr>
      </w:pPr>
    </w:p>
    <w:p w14:paraId="06C92962" w14:textId="4E525EA2"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809D5A5" w14:textId="3C63B7EA" w:rsidR="00556BB8" w:rsidRDefault="005D4A3C" w:rsidP="009E3F72">
      <w:pPr>
        <w:jc w:val="both"/>
        <w:rPr>
          <w:rFonts w:cs="v4.2.0"/>
          <w:b/>
          <w:bCs/>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0B0A80">
        <w:rPr>
          <w:rFonts w:cs="v4.2.0"/>
          <w:lang w:val="en-US" w:eastAsia="zh-CN"/>
        </w:rPr>
        <w:t xml:space="preserve">initial discussion on RAN4 impact of </w:t>
      </w:r>
      <w:r w:rsidR="000B0A80" w:rsidRPr="000B0A80">
        <w:rPr>
          <w:rFonts w:cs="v4.2.0"/>
          <w:bCs/>
          <w:lang w:val="en-CN" w:eastAsia="zh-CN"/>
        </w:rPr>
        <w:t>NR-DC with selective activation of cell groups via L3 enhancements</w:t>
      </w:r>
      <w:r w:rsidR="00780A46">
        <w:rPr>
          <w:rFonts w:cs="v4.2.0"/>
          <w:lang w:val="en-US" w:eastAsia="zh-CN"/>
        </w:rPr>
        <w:t xml:space="preserve">. </w:t>
      </w:r>
      <w:r w:rsidR="00FF6C6F">
        <w:rPr>
          <w:rFonts w:cs="v4.2.0"/>
          <w:lang w:val="en-US" w:eastAsia="zh-CN"/>
        </w:rPr>
        <w:t>After discussion, the following conclusions are provided:</w:t>
      </w:r>
      <w:r w:rsidR="009E3F72" w:rsidRPr="00367E1A">
        <w:rPr>
          <w:rFonts w:cs="v4.2.0"/>
          <w:b/>
          <w:bCs/>
          <w:lang w:val="en-US" w:eastAsia="zh-CN"/>
        </w:rPr>
        <w:t xml:space="preserve"> </w:t>
      </w:r>
    </w:p>
    <w:p w14:paraId="58935EA7" w14:textId="20C355B5" w:rsidR="003F0400" w:rsidRPr="003F0400" w:rsidRDefault="003F0400" w:rsidP="009E3F72">
      <w:pPr>
        <w:jc w:val="both"/>
        <w:rPr>
          <w:rFonts w:cs="v4.2.0"/>
          <w:b/>
          <w:bCs/>
          <w:lang w:val="en-US" w:eastAsia="zh-CN"/>
        </w:rPr>
      </w:pPr>
      <w:r w:rsidRPr="003F0400">
        <w:rPr>
          <w:rFonts w:cs="v4.2.0"/>
          <w:b/>
          <w:bCs/>
          <w:lang w:val="en-US" w:eastAsia="zh-CN"/>
        </w:rPr>
        <w:fldChar w:fldCharType="begin"/>
      </w:r>
      <w:r w:rsidRPr="003F0400">
        <w:rPr>
          <w:rFonts w:cs="v4.2.0"/>
          <w:b/>
          <w:bCs/>
          <w:lang w:val="en-US" w:eastAsia="zh-CN"/>
        </w:rPr>
        <w:instrText xml:space="preserve"> REF _Ref127449513 \h  \* MERGEFORMAT </w:instrText>
      </w:r>
      <w:r w:rsidRPr="003F0400">
        <w:rPr>
          <w:rFonts w:cs="v4.2.0"/>
          <w:b/>
          <w:bCs/>
          <w:lang w:val="en-US" w:eastAsia="zh-CN"/>
        </w:rPr>
      </w:r>
      <w:r w:rsidRPr="003F0400">
        <w:rPr>
          <w:rFonts w:cs="v4.2.0"/>
          <w:b/>
          <w:bCs/>
          <w:lang w:val="en-US" w:eastAsia="zh-CN"/>
        </w:rPr>
        <w:fldChar w:fldCharType="separate"/>
      </w:r>
      <w:r w:rsidRPr="003F0400">
        <w:rPr>
          <w:b/>
          <w:bCs/>
        </w:rPr>
        <w:t xml:space="preserve">Observation </w:t>
      </w:r>
      <w:r w:rsidRPr="003F0400">
        <w:rPr>
          <w:b/>
          <w:bCs/>
          <w:noProof/>
        </w:rPr>
        <w:t>1</w:t>
      </w:r>
      <w:r w:rsidRPr="003F0400">
        <w:rPr>
          <w:b/>
          <w:bCs/>
        </w:rPr>
        <w:t>: measurement period on other candidate PSCell may change after each successful CPC/CPA.</w:t>
      </w:r>
      <w:r w:rsidRPr="003F0400">
        <w:rPr>
          <w:rFonts w:cs="v4.2.0"/>
          <w:b/>
          <w:bCs/>
          <w:lang w:val="en-US" w:eastAsia="zh-CN"/>
        </w:rPr>
        <w:fldChar w:fldCharType="end"/>
      </w:r>
    </w:p>
    <w:p w14:paraId="45F9E2E8" w14:textId="00BBBA9A" w:rsidR="005259D5" w:rsidRPr="003F0400" w:rsidRDefault="003F0400" w:rsidP="009E3F72">
      <w:pPr>
        <w:jc w:val="both"/>
        <w:rPr>
          <w:rFonts w:cs="v4.2.0"/>
          <w:b/>
          <w:bCs/>
          <w:lang w:val="en-US" w:eastAsia="zh-CN"/>
        </w:rPr>
      </w:pPr>
      <w:r w:rsidRPr="003F0400">
        <w:rPr>
          <w:rFonts w:cs="v4.2.0"/>
          <w:b/>
          <w:bCs/>
          <w:lang w:val="en-US" w:eastAsia="zh-CN"/>
        </w:rPr>
        <w:fldChar w:fldCharType="begin"/>
      </w:r>
      <w:r w:rsidRPr="003F0400">
        <w:rPr>
          <w:rFonts w:cs="v4.2.0"/>
          <w:b/>
          <w:bCs/>
          <w:lang w:val="en-US" w:eastAsia="zh-CN"/>
        </w:rPr>
        <w:instrText xml:space="preserve"> REF _Ref127449504 \h  \* MERGEFORMAT </w:instrText>
      </w:r>
      <w:r w:rsidRPr="003F0400">
        <w:rPr>
          <w:rFonts w:cs="v4.2.0"/>
          <w:b/>
          <w:bCs/>
          <w:lang w:val="en-US" w:eastAsia="zh-CN"/>
        </w:rPr>
      </w:r>
      <w:r w:rsidRPr="003F0400">
        <w:rPr>
          <w:rFonts w:cs="v4.2.0"/>
          <w:b/>
          <w:bCs/>
          <w:lang w:val="en-US" w:eastAsia="zh-CN"/>
        </w:rPr>
        <w:fldChar w:fldCharType="separate"/>
      </w:r>
      <w:r w:rsidRPr="003F0400">
        <w:rPr>
          <w:b/>
          <w:bCs/>
        </w:rPr>
        <w:t xml:space="preserve">Proposal </w:t>
      </w:r>
      <w:r w:rsidRPr="003F0400">
        <w:rPr>
          <w:b/>
          <w:bCs/>
          <w:noProof/>
        </w:rPr>
        <w:t>1</w:t>
      </w:r>
      <w:r w:rsidRPr="003F0400">
        <w:rPr>
          <w:b/>
          <w:bCs/>
        </w:rPr>
        <w:t>: RAN4 shall discuss how to define the starting point in subsequent CPC/CPA. The following two alternatives can be used as a starting point:</w:t>
      </w:r>
      <w:r w:rsidRPr="003F0400">
        <w:rPr>
          <w:rFonts w:cs="v4.2.0"/>
          <w:b/>
          <w:bCs/>
          <w:lang w:val="en-US" w:eastAsia="zh-CN"/>
        </w:rPr>
        <w:fldChar w:fldCharType="end"/>
      </w:r>
    </w:p>
    <w:p w14:paraId="1A3F2C8B" w14:textId="77777777" w:rsidR="003F0400" w:rsidRPr="003F0400" w:rsidRDefault="003F0400" w:rsidP="003F0400">
      <w:pPr>
        <w:pStyle w:val="ListParagraph"/>
        <w:numPr>
          <w:ilvl w:val="0"/>
          <w:numId w:val="31"/>
        </w:numPr>
        <w:ind w:firstLineChars="0"/>
        <w:rPr>
          <w:b/>
          <w:bCs/>
        </w:rPr>
      </w:pPr>
      <w:r w:rsidRPr="003F0400">
        <w:rPr>
          <w:b/>
          <w:bCs/>
          <w:lang w:val="en-US"/>
        </w:rPr>
        <w:t>Alt 1: starting point is the time when UE receives RRC command which triggers subsequent CPC/CPA</w:t>
      </w:r>
    </w:p>
    <w:p w14:paraId="0241329C" w14:textId="2A97E89B" w:rsidR="003F0400" w:rsidRPr="003F0400" w:rsidRDefault="003F0400" w:rsidP="003F0400">
      <w:pPr>
        <w:numPr>
          <w:ilvl w:val="0"/>
          <w:numId w:val="31"/>
        </w:numPr>
        <w:rPr>
          <w:b/>
          <w:bCs/>
          <w:lang w:val="x-none" w:eastAsia="x-none"/>
        </w:rPr>
      </w:pPr>
      <w:r w:rsidRPr="00D87DA0">
        <w:rPr>
          <w:b/>
          <w:bCs/>
          <w:lang w:val="en-US" w:eastAsia="x-none"/>
        </w:rPr>
        <w:t xml:space="preserve">Alt 2: starting point is the time when UE completes the previous CPC/CPA, e.g. </w:t>
      </w:r>
      <w:r w:rsidRPr="00D87DA0">
        <w:rPr>
          <w:b/>
          <w:bCs/>
          <w:lang w:eastAsia="x-none"/>
        </w:rPr>
        <w:t>completing random access towards the target PSCell.</w:t>
      </w:r>
    </w:p>
    <w:p w14:paraId="06AD2B53" w14:textId="3CF2621D" w:rsidR="003F0400" w:rsidRPr="003F0400" w:rsidRDefault="003F0400" w:rsidP="009E3F72">
      <w:pPr>
        <w:jc w:val="both"/>
        <w:rPr>
          <w:rFonts w:cs="v4.2.0"/>
          <w:b/>
          <w:bCs/>
          <w:lang w:val="en-US" w:eastAsia="zh-CN"/>
        </w:rPr>
      </w:pPr>
      <w:r w:rsidRPr="003F0400">
        <w:rPr>
          <w:rFonts w:cs="v4.2.0"/>
          <w:b/>
          <w:bCs/>
          <w:lang w:val="en-US" w:eastAsia="zh-CN"/>
        </w:rPr>
        <w:fldChar w:fldCharType="begin"/>
      </w:r>
      <w:r w:rsidRPr="003F0400">
        <w:rPr>
          <w:rFonts w:cs="v4.2.0"/>
          <w:b/>
          <w:bCs/>
          <w:lang w:val="en-US" w:eastAsia="zh-CN"/>
        </w:rPr>
        <w:instrText xml:space="preserve"> REF _Ref127449537 \h  \* MERGEFORMAT </w:instrText>
      </w:r>
      <w:r w:rsidRPr="003F0400">
        <w:rPr>
          <w:rFonts w:cs="v4.2.0"/>
          <w:b/>
          <w:bCs/>
          <w:lang w:val="en-US" w:eastAsia="zh-CN"/>
        </w:rPr>
      </w:r>
      <w:r w:rsidRPr="003F0400">
        <w:rPr>
          <w:rFonts w:cs="v4.2.0"/>
          <w:b/>
          <w:bCs/>
          <w:lang w:val="en-US" w:eastAsia="zh-CN"/>
        </w:rPr>
        <w:fldChar w:fldCharType="separate"/>
      </w:r>
      <w:r w:rsidRPr="003F0400">
        <w:rPr>
          <w:b/>
          <w:bCs/>
        </w:rPr>
        <w:t xml:space="preserve">Observation </w:t>
      </w:r>
      <w:r w:rsidRPr="003F0400">
        <w:rPr>
          <w:b/>
          <w:bCs/>
          <w:noProof/>
        </w:rPr>
        <w:t>2</w:t>
      </w:r>
      <w:r w:rsidRPr="003F0400">
        <w:rPr>
          <w:b/>
          <w:bCs/>
        </w:rPr>
        <w:t xml:space="preserve">: </w:t>
      </w:r>
      <w:r w:rsidRPr="003F0400">
        <w:rPr>
          <w:b/>
          <w:bCs/>
          <w:lang w:eastAsia="x-none"/>
        </w:rPr>
        <w:t>more RAN2 input is necessary for RAN4 to further discuss the RRM impact of this objective.</w:t>
      </w:r>
      <w:r w:rsidRPr="003F0400">
        <w:rPr>
          <w:rFonts w:cs="v4.2.0"/>
          <w:b/>
          <w:bCs/>
          <w:lang w:val="en-US" w:eastAsia="zh-CN"/>
        </w:rPr>
        <w:fldChar w:fldCharType="end"/>
      </w:r>
    </w:p>
    <w:p w14:paraId="44A15EE2" w14:textId="77777777" w:rsidR="00271548" w:rsidRPr="00DF021B" w:rsidRDefault="00271548" w:rsidP="004F632A">
      <w:pPr>
        <w:jc w:val="both"/>
        <w:rPr>
          <w:rFonts w:cs="v4.2.0"/>
          <w:b/>
          <w:bCs/>
          <w:lang w:val="en-US" w:eastAsia="zh-CN"/>
        </w:rPr>
      </w:pPr>
    </w:p>
    <w:p w14:paraId="72E53931" w14:textId="565E68AB" w:rsidR="00712CC1" w:rsidRPr="00B7162C" w:rsidRDefault="00712CC1" w:rsidP="004F632A">
      <w:pPr>
        <w:pStyle w:val="Heading1"/>
        <w:numPr>
          <w:ilvl w:val="0"/>
          <w:numId w:val="10"/>
        </w:numPr>
        <w:pBdr>
          <w:top w:val="single" w:sz="12" w:space="2" w:color="auto"/>
        </w:pBdr>
        <w:jc w:val="both"/>
        <w:rPr>
          <w:sz w:val="32"/>
        </w:rPr>
      </w:pPr>
      <w:r w:rsidRPr="00B7162C">
        <w:rPr>
          <w:rFonts w:hint="eastAsia"/>
          <w:sz w:val="32"/>
        </w:rPr>
        <w:t>References</w:t>
      </w:r>
    </w:p>
    <w:p w14:paraId="4F063359" w14:textId="1E274CB4" w:rsidR="002300FF" w:rsidRPr="00B87FE0" w:rsidRDefault="002B0503" w:rsidP="00B87FE0">
      <w:pPr>
        <w:pStyle w:val="Reference"/>
        <w:keepLines/>
        <w:numPr>
          <w:ilvl w:val="0"/>
          <w:numId w:val="12"/>
        </w:numPr>
        <w:rPr>
          <w:lang w:val="en-CN"/>
        </w:rPr>
      </w:pPr>
      <w:r w:rsidRPr="002B0503">
        <w:t xml:space="preserve">RP-223520, Revised WID on Further NR mobility enhancements, MediaTek Inc. </w:t>
      </w:r>
      <w:r w:rsidRPr="002B0503">
        <w:rPr>
          <w:lang w:val="en-US"/>
        </w:rPr>
        <w:t>Apple</w:t>
      </w:r>
    </w:p>
    <w:sectPr w:rsidR="002300FF" w:rsidRPr="00B87FE0"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003C2" w14:textId="77777777" w:rsidR="005D6E15" w:rsidRDefault="005D6E15">
      <w:pPr>
        <w:spacing w:after="0"/>
      </w:pPr>
      <w:r>
        <w:separator/>
      </w:r>
    </w:p>
  </w:endnote>
  <w:endnote w:type="continuationSeparator" w:id="0">
    <w:p w14:paraId="2892F97A" w14:textId="77777777" w:rsidR="005D6E15" w:rsidRDefault="005D6E15">
      <w:pPr>
        <w:spacing w:after="0"/>
      </w:pPr>
      <w:r>
        <w:continuationSeparator/>
      </w:r>
    </w:p>
  </w:endnote>
  <w:endnote w:type="continuationNotice" w:id="1">
    <w:p w14:paraId="35E5B162" w14:textId="77777777" w:rsidR="005D6E15" w:rsidRDefault="005D6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AA4D6" w14:textId="77777777" w:rsidR="005D6E15" w:rsidRDefault="005D6E15">
      <w:pPr>
        <w:spacing w:after="0"/>
      </w:pPr>
      <w:r>
        <w:separator/>
      </w:r>
    </w:p>
  </w:footnote>
  <w:footnote w:type="continuationSeparator" w:id="0">
    <w:p w14:paraId="4FDB088B" w14:textId="77777777" w:rsidR="005D6E15" w:rsidRDefault="005D6E15">
      <w:pPr>
        <w:spacing w:after="0"/>
      </w:pPr>
      <w:r>
        <w:continuationSeparator/>
      </w:r>
    </w:p>
  </w:footnote>
  <w:footnote w:type="continuationNotice" w:id="1">
    <w:p w14:paraId="54BDC1EA" w14:textId="77777777" w:rsidR="005D6E15" w:rsidRDefault="005D6E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2B370EE8"/>
    <w:multiLevelType w:val="hybridMultilevel"/>
    <w:tmpl w:val="20106A8E"/>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44B353E8"/>
    <w:multiLevelType w:val="hybridMultilevel"/>
    <w:tmpl w:val="7666A51C"/>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4B6F38E9"/>
    <w:multiLevelType w:val="hybridMultilevel"/>
    <w:tmpl w:val="FFB8D1B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8D5AA0"/>
    <w:multiLevelType w:val="multilevel"/>
    <w:tmpl w:val="058E7CFE"/>
    <w:styleLink w:val="CurrentList9"/>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51C403C4"/>
    <w:multiLevelType w:val="hybridMultilevel"/>
    <w:tmpl w:val="679AEDF2"/>
    <w:lvl w:ilvl="0" w:tplc="AD3091E6">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28"/>
  </w:num>
  <w:num w:numId="5" w16cid:durableId="648827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1"/>
  </w:num>
  <w:num w:numId="8" w16cid:durableId="1925916492">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2"/>
  </w:num>
  <w:num w:numId="10" w16cid:durableId="1145391555">
    <w:abstractNumId w:val="5"/>
  </w:num>
  <w:num w:numId="11" w16cid:durableId="115023289">
    <w:abstractNumId w:val="26"/>
  </w:num>
  <w:num w:numId="12" w16cid:durableId="1175027039">
    <w:abstractNumId w:val="14"/>
  </w:num>
  <w:num w:numId="13" w16cid:durableId="665591870">
    <w:abstractNumId w:val="0"/>
  </w:num>
  <w:num w:numId="14" w16cid:durableId="1820999206">
    <w:abstractNumId w:val="17"/>
  </w:num>
  <w:num w:numId="15" w16cid:durableId="27068971">
    <w:abstractNumId w:val="8"/>
  </w:num>
  <w:num w:numId="16" w16cid:durableId="1673684540">
    <w:abstractNumId w:val="12"/>
  </w:num>
  <w:num w:numId="17" w16cid:durableId="689647860">
    <w:abstractNumId w:val="1"/>
  </w:num>
  <w:num w:numId="18" w16cid:durableId="836766221">
    <w:abstractNumId w:val="6"/>
  </w:num>
  <w:num w:numId="19" w16cid:durableId="2067408291">
    <w:abstractNumId w:val="23"/>
  </w:num>
  <w:num w:numId="20" w16cid:durableId="648173420">
    <w:abstractNumId w:val="15"/>
  </w:num>
  <w:num w:numId="21" w16cid:durableId="1879048688">
    <w:abstractNumId w:val="13"/>
  </w:num>
  <w:num w:numId="22" w16cid:durableId="1902786130">
    <w:abstractNumId w:val="9"/>
  </w:num>
  <w:num w:numId="23" w16cid:durableId="392241328">
    <w:abstractNumId w:val="27"/>
  </w:num>
  <w:num w:numId="24" w16cid:durableId="688607743">
    <w:abstractNumId w:val="20"/>
  </w:num>
  <w:num w:numId="25" w16cid:durableId="1537699707">
    <w:abstractNumId w:val="3"/>
  </w:num>
  <w:num w:numId="26" w16cid:durableId="475875189">
    <w:abstractNumId w:val="24"/>
  </w:num>
  <w:num w:numId="27" w16cid:durableId="275720558">
    <w:abstractNumId w:val="22"/>
  </w:num>
  <w:num w:numId="28" w16cid:durableId="187182834">
    <w:abstractNumId w:val="10"/>
  </w:num>
  <w:num w:numId="29" w16cid:durableId="955940647">
    <w:abstractNumId w:val="16"/>
  </w:num>
  <w:num w:numId="30" w16cid:durableId="107815612">
    <w:abstractNumId w:val="18"/>
  </w:num>
  <w:num w:numId="31" w16cid:durableId="1029767528">
    <w:abstractNumId w:val="7"/>
  </w:num>
  <w:num w:numId="32" w16cid:durableId="38824247">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04BB"/>
    <w:rsid w:val="000013E8"/>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0C4"/>
    <w:rsid w:val="0001661E"/>
    <w:rsid w:val="00016AA3"/>
    <w:rsid w:val="000172F0"/>
    <w:rsid w:val="000176F5"/>
    <w:rsid w:val="00020519"/>
    <w:rsid w:val="0002052C"/>
    <w:rsid w:val="0002061F"/>
    <w:rsid w:val="00020A29"/>
    <w:rsid w:val="00021743"/>
    <w:rsid w:val="00021C0B"/>
    <w:rsid w:val="00021CAE"/>
    <w:rsid w:val="00021F19"/>
    <w:rsid w:val="000224EE"/>
    <w:rsid w:val="00022598"/>
    <w:rsid w:val="00022E10"/>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29F8"/>
    <w:rsid w:val="00042E3B"/>
    <w:rsid w:val="0004301E"/>
    <w:rsid w:val="00043024"/>
    <w:rsid w:val="00043F26"/>
    <w:rsid w:val="00044B4C"/>
    <w:rsid w:val="00044D9A"/>
    <w:rsid w:val="000452F8"/>
    <w:rsid w:val="000459BE"/>
    <w:rsid w:val="00045C28"/>
    <w:rsid w:val="00045D9F"/>
    <w:rsid w:val="00045E08"/>
    <w:rsid w:val="00046F38"/>
    <w:rsid w:val="000473AF"/>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A2"/>
    <w:rsid w:val="00060EEF"/>
    <w:rsid w:val="00060F23"/>
    <w:rsid w:val="00061A8B"/>
    <w:rsid w:val="00061DD4"/>
    <w:rsid w:val="0006353B"/>
    <w:rsid w:val="00063A62"/>
    <w:rsid w:val="00063BE7"/>
    <w:rsid w:val="00063CE4"/>
    <w:rsid w:val="00066378"/>
    <w:rsid w:val="0006645A"/>
    <w:rsid w:val="00066EE3"/>
    <w:rsid w:val="000670A8"/>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77EFF"/>
    <w:rsid w:val="0008005D"/>
    <w:rsid w:val="000800DC"/>
    <w:rsid w:val="00080122"/>
    <w:rsid w:val="000808D2"/>
    <w:rsid w:val="00080CB3"/>
    <w:rsid w:val="00080CD6"/>
    <w:rsid w:val="00081275"/>
    <w:rsid w:val="00081E65"/>
    <w:rsid w:val="00082383"/>
    <w:rsid w:val="00082D9A"/>
    <w:rsid w:val="00083194"/>
    <w:rsid w:val="00083331"/>
    <w:rsid w:val="00083811"/>
    <w:rsid w:val="000838D3"/>
    <w:rsid w:val="00083C45"/>
    <w:rsid w:val="000851B5"/>
    <w:rsid w:val="0008566E"/>
    <w:rsid w:val="000858A1"/>
    <w:rsid w:val="0008648B"/>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5A5F"/>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A80"/>
    <w:rsid w:val="000B0DB4"/>
    <w:rsid w:val="000B1305"/>
    <w:rsid w:val="000B13C7"/>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2455"/>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524"/>
    <w:rsid w:val="000E2630"/>
    <w:rsid w:val="000E2726"/>
    <w:rsid w:val="000E2B42"/>
    <w:rsid w:val="000E2DB3"/>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EA5"/>
    <w:rsid w:val="00102195"/>
    <w:rsid w:val="00102C01"/>
    <w:rsid w:val="0010478B"/>
    <w:rsid w:val="00104EFB"/>
    <w:rsid w:val="001051B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113"/>
    <w:rsid w:val="00113730"/>
    <w:rsid w:val="001138EF"/>
    <w:rsid w:val="00113E56"/>
    <w:rsid w:val="0011440C"/>
    <w:rsid w:val="001151B7"/>
    <w:rsid w:val="001160E6"/>
    <w:rsid w:val="001163EF"/>
    <w:rsid w:val="0011667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6EA"/>
    <w:rsid w:val="00125B9F"/>
    <w:rsid w:val="00125FAC"/>
    <w:rsid w:val="001264B1"/>
    <w:rsid w:val="001265AC"/>
    <w:rsid w:val="00126A2A"/>
    <w:rsid w:val="00126AA3"/>
    <w:rsid w:val="00126AE6"/>
    <w:rsid w:val="00127061"/>
    <w:rsid w:val="00130D83"/>
    <w:rsid w:val="00131FC6"/>
    <w:rsid w:val="0013214D"/>
    <w:rsid w:val="001325E9"/>
    <w:rsid w:val="00132EBF"/>
    <w:rsid w:val="00132F37"/>
    <w:rsid w:val="001330B4"/>
    <w:rsid w:val="00133A0A"/>
    <w:rsid w:val="00134616"/>
    <w:rsid w:val="001346E3"/>
    <w:rsid w:val="001352B6"/>
    <w:rsid w:val="001354D3"/>
    <w:rsid w:val="00135694"/>
    <w:rsid w:val="00135C09"/>
    <w:rsid w:val="00136107"/>
    <w:rsid w:val="00136139"/>
    <w:rsid w:val="00137085"/>
    <w:rsid w:val="001378DE"/>
    <w:rsid w:val="00137A3D"/>
    <w:rsid w:val="00137C82"/>
    <w:rsid w:val="00140A62"/>
    <w:rsid w:val="00140C5A"/>
    <w:rsid w:val="001412B3"/>
    <w:rsid w:val="001415D6"/>
    <w:rsid w:val="00141629"/>
    <w:rsid w:val="0014290C"/>
    <w:rsid w:val="001430BB"/>
    <w:rsid w:val="0014371A"/>
    <w:rsid w:val="001439CF"/>
    <w:rsid w:val="00143BB0"/>
    <w:rsid w:val="00143C56"/>
    <w:rsid w:val="00143DE8"/>
    <w:rsid w:val="001441F2"/>
    <w:rsid w:val="001442CE"/>
    <w:rsid w:val="00144477"/>
    <w:rsid w:val="00144603"/>
    <w:rsid w:val="0014497D"/>
    <w:rsid w:val="00144C0E"/>
    <w:rsid w:val="00144F84"/>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26B"/>
    <w:rsid w:val="00155751"/>
    <w:rsid w:val="00155C8A"/>
    <w:rsid w:val="00155D51"/>
    <w:rsid w:val="00156E00"/>
    <w:rsid w:val="0015749B"/>
    <w:rsid w:val="001575D6"/>
    <w:rsid w:val="0016034B"/>
    <w:rsid w:val="0016114F"/>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6075"/>
    <w:rsid w:val="001873FF"/>
    <w:rsid w:val="0018757B"/>
    <w:rsid w:val="0018776C"/>
    <w:rsid w:val="00187897"/>
    <w:rsid w:val="00190181"/>
    <w:rsid w:val="00190393"/>
    <w:rsid w:val="001918DB"/>
    <w:rsid w:val="00191FB7"/>
    <w:rsid w:val="001920C9"/>
    <w:rsid w:val="00192258"/>
    <w:rsid w:val="00193374"/>
    <w:rsid w:val="001939E6"/>
    <w:rsid w:val="00193B86"/>
    <w:rsid w:val="00194684"/>
    <w:rsid w:val="00194909"/>
    <w:rsid w:val="00194C27"/>
    <w:rsid w:val="0019642F"/>
    <w:rsid w:val="001966FA"/>
    <w:rsid w:val="0019671F"/>
    <w:rsid w:val="001968C8"/>
    <w:rsid w:val="00196A7C"/>
    <w:rsid w:val="00196DAE"/>
    <w:rsid w:val="00197301"/>
    <w:rsid w:val="00197319"/>
    <w:rsid w:val="00197321"/>
    <w:rsid w:val="00197E03"/>
    <w:rsid w:val="00197F9A"/>
    <w:rsid w:val="001A02F4"/>
    <w:rsid w:val="001A04A3"/>
    <w:rsid w:val="001A06E2"/>
    <w:rsid w:val="001A1078"/>
    <w:rsid w:val="001A18A7"/>
    <w:rsid w:val="001A1BE6"/>
    <w:rsid w:val="001A1F50"/>
    <w:rsid w:val="001A2DA5"/>
    <w:rsid w:val="001A31AA"/>
    <w:rsid w:val="001A31D4"/>
    <w:rsid w:val="001A45C5"/>
    <w:rsid w:val="001A47BE"/>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C57"/>
    <w:rsid w:val="001B3EE1"/>
    <w:rsid w:val="001B50A5"/>
    <w:rsid w:val="001B5823"/>
    <w:rsid w:val="001B5E65"/>
    <w:rsid w:val="001B61CB"/>
    <w:rsid w:val="001B6746"/>
    <w:rsid w:val="001B7401"/>
    <w:rsid w:val="001B7745"/>
    <w:rsid w:val="001C0CDA"/>
    <w:rsid w:val="001C172C"/>
    <w:rsid w:val="001C193A"/>
    <w:rsid w:val="001C28C0"/>
    <w:rsid w:val="001C3104"/>
    <w:rsid w:val="001C332A"/>
    <w:rsid w:val="001C4B85"/>
    <w:rsid w:val="001C4D24"/>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4DB"/>
    <w:rsid w:val="001E7C2D"/>
    <w:rsid w:val="001E7E0F"/>
    <w:rsid w:val="001F076A"/>
    <w:rsid w:val="001F0A60"/>
    <w:rsid w:val="001F0A90"/>
    <w:rsid w:val="001F0BAC"/>
    <w:rsid w:val="001F0BFE"/>
    <w:rsid w:val="001F179C"/>
    <w:rsid w:val="001F261C"/>
    <w:rsid w:val="001F4506"/>
    <w:rsid w:val="001F479A"/>
    <w:rsid w:val="001F517C"/>
    <w:rsid w:val="001F56AD"/>
    <w:rsid w:val="001F59EF"/>
    <w:rsid w:val="001F7152"/>
    <w:rsid w:val="001F715B"/>
    <w:rsid w:val="00201588"/>
    <w:rsid w:val="002018D3"/>
    <w:rsid w:val="0020199B"/>
    <w:rsid w:val="00201E08"/>
    <w:rsid w:val="00201EF2"/>
    <w:rsid w:val="0020274C"/>
    <w:rsid w:val="00202ADF"/>
    <w:rsid w:val="00203389"/>
    <w:rsid w:val="0020359D"/>
    <w:rsid w:val="0020371B"/>
    <w:rsid w:val="0020391A"/>
    <w:rsid w:val="00203C24"/>
    <w:rsid w:val="00203FC0"/>
    <w:rsid w:val="0020425C"/>
    <w:rsid w:val="0020474B"/>
    <w:rsid w:val="00204FAE"/>
    <w:rsid w:val="002050C9"/>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2DBE"/>
    <w:rsid w:val="002230EB"/>
    <w:rsid w:val="0022346B"/>
    <w:rsid w:val="002235E7"/>
    <w:rsid w:val="00223976"/>
    <w:rsid w:val="00223E14"/>
    <w:rsid w:val="002243DF"/>
    <w:rsid w:val="0022506B"/>
    <w:rsid w:val="00226529"/>
    <w:rsid w:val="0022679A"/>
    <w:rsid w:val="0022685E"/>
    <w:rsid w:val="00226CE0"/>
    <w:rsid w:val="00226D25"/>
    <w:rsid w:val="00227881"/>
    <w:rsid w:val="00227B2B"/>
    <w:rsid w:val="00227E27"/>
    <w:rsid w:val="00227FE1"/>
    <w:rsid w:val="002300FF"/>
    <w:rsid w:val="00230324"/>
    <w:rsid w:val="00230984"/>
    <w:rsid w:val="00230BCB"/>
    <w:rsid w:val="00231840"/>
    <w:rsid w:val="00231F46"/>
    <w:rsid w:val="002332D6"/>
    <w:rsid w:val="002336D2"/>
    <w:rsid w:val="00233760"/>
    <w:rsid w:val="00233F81"/>
    <w:rsid w:val="002343FF"/>
    <w:rsid w:val="00235430"/>
    <w:rsid w:val="00236B44"/>
    <w:rsid w:val="002379CE"/>
    <w:rsid w:val="00237B29"/>
    <w:rsid w:val="00237CD3"/>
    <w:rsid w:val="00237F96"/>
    <w:rsid w:val="002408BE"/>
    <w:rsid w:val="00240F39"/>
    <w:rsid w:val="00241281"/>
    <w:rsid w:val="002421A4"/>
    <w:rsid w:val="00242877"/>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4C6E"/>
    <w:rsid w:val="002558C7"/>
    <w:rsid w:val="00255AFA"/>
    <w:rsid w:val="00255EAD"/>
    <w:rsid w:val="002568BE"/>
    <w:rsid w:val="00256DB0"/>
    <w:rsid w:val="002577EC"/>
    <w:rsid w:val="0026077C"/>
    <w:rsid w:val="0026138A"/>
    <w:rsid w:val="0026139C"/>
    <w:rsid w:val="00261537"/>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1548"/>
    <w:rsid w:val="00271788"/>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8A2"/>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089A"/>
    <w:rsid w:val="002A10E3"/>
    <w:rsid w:val="002A13BC"/>
    <w:rsid w:val="002A13D2"/>
    <w:rsid w:val="002A1469"/>
    <w:rsid w:val="002A1601"/>
    <w:rsid w:val="002A1CF7"/>
    <w:rsid w:val="002A1F2B"/>
    <w:rsid w:val="002A221B"/>
    <w:rsid w:val="002A2F03"/>
    <w:rsid w:val="002A3031"/>
    <w:rsid w:val="002A352B"/>
    <w:rsid w:val="002A37EC"/>
    <w:rsid w:val="002A3B9B"/>
    <w:rsid w:val="002A42F8"/>
    <w:rsid w:val="002A4D31"/>
    <w:rsid w:val="002A4EB3"/>
    <w:rsid w:val="002A5482"/>
    <w:rsid w:val="002A5B38"/>
    <w:rsid w:val="002A668B"/>
    <w:rsid w:val="002A6BFD"/>
    <w:rsid w:val="002A7010"/>
    <w:rsid w:val="002A77C2"/>
    <w:rsid w:val="002B0503"/>
    <w:rsid w:val="002B05CE"/>
    <w:rsid w:val="002B0A1B"/>
    <w:rsid w:val="002B0BEC"/>
    <w:rsid w:val="002B15A0"/>
    <w:rsid w:val="002B3BDA"/>
    <w:rsid w:val="002B4B48"/>
    <w:rsid w:val="002B5728"/>
    <w:rsid w:val="002B5B5D"/>
    <w:rsid w:val="002B607F"/>
    <w:rsid w:val="002B7308"/>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7E5"/>
    <w:rsid w:val="002D09B5"/>
    <w:rsid w:val="002D122B"/>
    <w:rsid w:val="002D1257"/>
    <w:rsid w:val="002D16B0"/>
    <w:rsid w:val="002D1B35"/>
    <w:rsid w:val="002D1B4F"/>
    <w:rsid w:val="002D1BE2"/>
    <w:rsid w:val="002D3A6D"/>
    <w:rsid w:val="002D3DB0"/>
    <w:rsid w:val="002D3EAD"/>
    <w:rsid w:val="002D3ED5"/>
    <w:rsid w:val="002D3F24"/>
    <w:rsid w:val="002D4269"/>
    <w:rsid w:val="002D4588"/>
    <w:rsid w:val="002D462A"/>
    <w:rsid w:val="002D46C6"/>
    <w:rsid w:val="002D4E78"/>
    <w:rsid w:val="002D5FEC"/>
    <w:rsid w:val="002D621A"/>
    <w:rsid w:val="002D64CA"/>
    <w:rsid w:val="002D6A82"/>
    <w:rsid w:val="002D797D"/>
    <w:rsid w:val="002D7CBE"/>
    <w:rsid w:val="002E01CC"/>
    <w:rsid w:val="002E0919"/>
    <w:rsid w:val="002E0B3B"/>
    <w:rsid w:val="002E3046"/>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451"/>
    <w:rsid w:val="002F1556"/>
    <w:rsid w:val="002F1C0E"/>
    <w:rsid w:val="002F2AF3"/>
    <w:rsid w:val="002F2E07"/>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4BE8"/>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067"/>
    <w:rsid w:val="00315700"/>
    <w:rsid w:val="003159F3"/>
    <w:rsid w:val="00315A01"/>
    <w:rsid w:val="0031601B"/>
    <w:rsid w:val="003162C4"/>
    <w:rsid w:val="00316785"/>
    <w:rsid w:val="00316F58"/>
    <w:rsid w:val="00317127"/>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2CE2"/>
    <w:rsid w:val="003230EB"/>
    <w:rsid w:val="0032340F"/>
    <w:rsid w:val="0032372B"/>
    <w:rsid w:val="00323963"/>
    <w:rsid w:val="00323B09"/>
    <w:rsid w:val="00323F85"/>
    <w:rsid w:val="00324437"/>
    <w:rsid w:val="00324D54"/>
    <w:rsid w:val="0032564C"/>
    <w:rsid w:val="00325723"/>
    <w:rsid w:val="00325A08"/>
    <w:rsid w:val="00326902"/>
    <w:rsid w:val="003274EC"/>
    <w:rsid w:val="00327C36"/>
    <w:rsid w:val="00330749"/>
    <w:rsid w:val="0033083F"/>
    <w:rsid w:val="00330992"/>
    <w:rsid w:val="00331EDB"/>
    <w:rsid w:val="0033270C"/>
    <w:rsid w:val="0033291A"/>
    <w:rsid w:val="00332A60"/>
    <w:rsid w:val="00333158"/>
    <w:rsid w:val="003333D3"/>
    <w:rsid w:val="00333A4C"/>
    <w:rsid w:val="0033486B"/>
    <w:rsid w:val="003349B3"/>
    <w:rsid w:val="00334A27"/>
    <w:rsid w:val="003355FB"/>
    <w:rsid w:val="00335626"/>
    <w:rsid w:val="00335B5C"/>
    <w:rsid w:val="00337C0E"/>
    <w:rsid w:val="00340680"/>
    <w:rsid w:val="003406C8"/>
    <w:rsid w:val="00340C1B"/>
    <w:rsid w:val="00340D08"/>
    <w:rsid w:val="0034137B"/>
    <w:rsid w:val="00341634"/>
    <w:rsid w:val="00341905"/>
    <w:rsid w:val="003419AA"/>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ACF"/>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1E50"/>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67E1A"/>
    <w:rsid w:val="00370010"/>
    <w:rsid w:val="00370399"/>
    <w:rsid w:val="003706B1"/>
    <w:rsid w:val="00371B6C"/>
    <w:rsid w:val="0037281B"/>
    <w:rsid w:val="00373385"/>
    <w:rsid w:val="003738E7"/>
    <w:rsid w:val="00373EA5"/>
    <w:rsid w:val="0037434B"/>
    <w:rsid w:val="003745ED"/>
    <w:rsid w:val="00374ADA"/>
    <w:rsid w:val="003753CA"/>
    <w:rsid w:val="003765AB"/>
    <w:rsid w:val="00376C10"/>
    <w:rsid w:val="00376F53"/>
    <w:rsid w:val="003773C0"/>
    <w:rsid w:val="0037756C"/>
    <w:rsid w:val="00377C2A"/>
    <w:rsid w:val="00377FFC"/>
    <w:rsid w:val="00380007"/>
    <w:rsid w:val="00380508"/>
    <w:rsid w:val="00380BCA"/>
    <w:rsid w:val="00380C56"/>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5D5C"/>
    <w:rsid w:val="003860DC"/>
    <w:rsid w:val="003861E5"/>
    <w:rsid w:val="003868FB"/>
    <w:rsid w:val="00386D0C"/>
    <w:rsid w:val="003871CD"/>
    <w:rsid w:val="0038760E"/>
    <w:rsid w:val="003908BB"/>
    <w:rsid w:val="00391B4D"/>
    <w:rsid w:val="00391EC8"/>
    <w:rsid w:val="00392524"/>
    <w:rsid w:val="0039389F"/>
    <w:rsid w:val="0039393F"/>
    <w:rsid w:val="00394928"/>
    <w:rsid w:val="00394C7B"/>
    <w:rsid w:val="00394CE7"/>
    <w:rsid w:val="00396F74"/>
    <w:rsid w:val="00397052"/>
    <w:rsid w:val="0039790A"/>
    <w:rsid w:val="003A04E3"/>
    <w:rsid w:val="003A187E"/>
    <w:rsid w:val="003A1B84"/>
    <w:rsid w:val="003A1E01"/>
    <w:rsid w:val="003A2183"/>
    <w:rsid w:val="003A2340"/>
    <w:rsid w:val="003A239E"/>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0EE5"/>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04"/>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460"/>
    <w:rsid w:val="003C37F7"/>
    <w:rsid w:val="003C3E11"/>
    <w:rsid w:val="003C45B0"/>
    <w:rsid w:val="003C4CAB"/>
    <w:rsid w:val="003C50EF"/>
    <w:rsid w:val="003C51AA"/>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4A4"/>
    <w:rsid w:val="003E09AF"/>
    <w:rsid w:val="003E112F"/>
    <w:rsid w:val="003E2030"/>
    <w:rsid w:val="003E2697"/>
    <w:rsid w:val="003E3072"/>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400"/>
    <w:rsid w:val="003F0522"/>
    <w:rsid w:val="003F0596"/>
    <w:rsid w:val="003F072A"/>
    <w:rsid w:val="003F0F9A"/>
    <w:rsid w:val="003F17BA"/>
    <w:rsid w:val="003F1DC4"/>
    <w:rsid w:val="003F3D76"/>
    <w:rsid w:val="003F4005"/>
    <w:rsid w:val="003F4307"/>
    <w:rsid w:val="003F436C"/>
    <w:rsid w:val="003F44B5"/>
    <w:rsid w:val="003F46D1"/>
    <w:rsid w:val="003F48FF"/>
    <w:rsid w:val="003F566F"/>
    <w:rsid w:val="003F5B5D"/>
    <w:rsid w:val="003F5E45"/>
    <w:rsid w:val="003F6FBE"/>
    <w:rsid w:val="003F70C0"/>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3FA"/>
    <w:rsid w:val="00407B4B"/>
    <w:rsid w:val="00407BAA"/>
    <w:rsid w:val="00407D5E"/>
    <w:rsid w:val="00410167"/>
    <w:rsid w:val="00411C70"/>
    <w:rsid w:val="00412074"/>
    <w:rsid w:val="0041223C"/>
    <w:rsid w:val="0041264B"/>
    <w:rsid w:val="0041291C"/>
    <w:rsid w:val="00412F57"/>
    <w:rsid w:val="00412F8E"/>
    <w:rsid w:val="004130E6"/>
    <w:rsid w:val="00413753"/>
    <w:rsid w:val="00413893"/>
    <w:rsid w:val="00413B3A"/>
    <w:rsid w:val="00414483"/>
    <w:rsid w:val="004144F1"/>
    <w:rsid w:val="00414678"/>
    <w:rsid w:val="00414749"/>
    <w:rsid w:val="00414900"/>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3AA"/>
    <w:rsid w:val="00425620"/>
    <w:rsid w:val="00425883"/>
    <w:rsid w:val="00426079"/>
    <w:rsid w:val="00426096"/>
    <w:rsid w:val="004261CD"/>
    <w:rsid w:val="004265AA"/>
    <w:rsid w:val="0042688A"/>
    <w:rsid w:val="004268F4"/>
    <w:rsid w:val="00427BF8"/>
    <w:rsid w:val="00427E42"/>
    <w:rsid w:val="0043093F"/>
    <w:rsid w:val="00431A03"/>
    <w:rsid w:val="004329E6"/>
    <w:rsid w:val="00432B5A"/>
    <w:rsid w:val="00432BF2"/>
    <w:rsid w:val="00433B28"/>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5F49"/>
    <w:rsid w:val="0044601D"/>
    <w:rsid w:val="00446921"/>
    <w:rsid w:val="004505D5"/>
    <w:rsid w:val="004508F4"/>
    <w:rsid w:val="0045163F"/>
    <w:rsid w:val="0045242A"/>
    <w:rsid w:val="00452702"/>
    <w:rsid w:val="0045294D"/>
    <w:rsid w:val="004530B2"/>
    <w:rsid w:val="00454645"/>
    <w:rsid w:val="0045480D"/>
    <w:rsid w:val="00454FEA"/>
    <w:rsid w:val="004559A0"/>
    <w:rsid w:val="004564B4"/>
    <w:rsid w:val="004566AD"/>
    <w:rsid w:val="00456D70"/>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1B2"/>
    <w:rsid w:val="00467261"/>
    <w:rsid w:val="00467696"/>
    <w:rsid w:val="004679DE"/>
    <w:rsid w:val="00467F04"/>
    <w:rsid w:val="004713B3"/>
    <w:rsid w:val="004713C1"/>
    <w:rsid w:val="004716C4"/>
    <w:rsid w:val="00471C21"/>
    <w:rsid w:val="00473228"/>
    <w:rsid w:val="00473541"/>
    <w:rsid w:val="00473BEF"/>
    <w:rsid w:val="00473C7C"/>
    <w:rsid w:val="00474181"/>
    <w:rsid w:val="00474920"/>
    <w:rsid w:val="00474C95"/>
    <w:rsid w:val="00474F08"/>
    <w:rsid w:val="0047511F"/>
    <w:rsid w:val="00475291"/>
    <w:rsid w:val="00475BB2"/>
    <w:rsid w:val="00476399"/>
    <w:rsid w:val="0047674A"/>
    <w:rsid w:val="004769B6"/>
    <w:rsid w:val="00476C95"/>
    <w:rsid w:val="00476E5B"/>
    <w:rsid w:val="00477590"/>
    <w:rsid w:val="00477721"/>
    <w:rsid w:val="00477737"/>
    <w:rsid w:val="00477C5F"/>
    <w:rsid w:val="00477E6A"/>
    <w:rsid w:val="00477EDE"/>
    <w:rsid w:val="00480051"/>
    <w:rsid w:val="004807A0"/>
    <w:rsid w:val="004807F5"/>
    <w:rsid w:val="00480B0B"/>
    <w:rsid w:val="00480D01"/>
    <w:rsid w:val="00481546"/>
    <w:rsid w:val="004817E8"/>
    <w:rsid w:val="00481DDC"/>
    <w:rsid w:val="004829AA"/>
    <w:rsid w:val="004831B3"/>
    <w:rsid w:val="004831E3"/>
    <w:rsid w:val="004848B2"/>
    <w:rsid w:val="00484B1D"/>
    <w:rsid w:val="00485193"/>
    <w:rsid w:val="00485261"/>
    <w:rsid w:val="00485B8B"/>
    <w:rsid w:val="00486D60"/>
    <w:rsid w:val="004872F6"/>
    <w:rsid w:val="00487474"/>
    <w:rsid w:val="00487E36"/>
    <w:rsid w:val="00487E60"/>
    <w:rsid w:val="00490442"/>
    <w:rsid w:val="0049091E"/>
    <w:rsid w:val="00490A92"/>
    <w:rsid w:val="00490D56"/>
    <w:rsid w:val="00490D58"/>
    <w:rsid w:val="00491616"/>
    <w:rsid w:val="0049209C"/>
    <w:rsid w:val="00492294"/>
    <w:rsid w:val="0049246F"/>
    <w:rsid w:val="00492730"/>
    <w:rsid w:val="00492773"/>
    <w:rsid w:val="00492B85"/>
    <w:rsid w:val="00492C25"/>
    <w:rsid w:val="00494080"/>
    <w:rsid w:val="00494305"/>
    <w:rsid w:val="00494603"/>
    <w:rsid w:val="00494761"/>
    <w:rsid w:val="004959E1"/>
    <w:rsid w:val="004970F5"/>
    <w:rsid w:val="0049727C"/>
    <w:rsid w:val="00497BE3"/>
    <w:rsid w:val="004A039E"/>
    <w:rsid w:val="004A0E95"/>
    <w:rsid w:val="004A126D"/>
    <w:rsid w:val="004A1B78"/>
    <w:rsid w:val="004A37FD"/>
    <w:rsid w:val="004A49BE"/>
    <w:rsid w:val="004A4B1A"/>
    <w:rsid w:val="004A4CC8"/>
    <w:rsid w:val="004A5211"/>
    <w:rsid w:val="004A53E3"/>
    <w:rsid w:val="004A5678"/>
    <w:rsid w:val="004A5DDD"/>
    <w:rsid w:val="004A6DF1"/>
    <w:rsid w:val="004A6E1C"/>
    <w:rsid w:val="004B01E1"/>
    <w:rsid w:val="004B0E42"/>
    <w:rsid w:val="004B1375"/>
    <w:rsid w:val="004B1797"/>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D89"/>
    <w:rsid w:val="004C0E80"/>
    <w:rsid w:val="004C3603"/>
    <w:rsid w:val="004C41CF"/>
    <w:rsid w:val="004C41DC"/>
    <w:rsid w:val="004C4764"/>
    <w:rsid w:val="004C48D3"/>
    <w:rsid w:val="004C4AF0"/>
    <w:rsid w:val="004C55F2"/>
    <w:rsid w:val="004C5887"/>
    <w:rsid w:val="004C60BB"/>
    <w:rsid w:val="004C6266"/>
    <w:rsid w:val="004C74E9"/>
    <w:rsid w:val="004C7F1F"/>
    <w:rsid w:val="004C7F5B"/>
    <w:rsid w:val="004D09CC"/>
    <w:rsid w:val="004D13FE"/>
    <w:rsid w:val="004D1B24"/>
    <w:rsid w:val="004D1B6D"/>
    <w:rsid w:val="004D2678"/>
    <w:rsid w:val="004D3652"/>
    <w:rsid w:val="004D4B1A"/>
    <w:rsid w:val="004D4D0C"/>
    <w:rsid w:val="004D4ED2"/>
    <w:rsid w:val="004D5613"/>
    <w:rsid w:val="004D569C"/>
    <w:rsid w:val="004D5861"/>
    <w:rsid w:val="004D63AF"/>
    <w:rsid w:val="004D7807"/>
    <w:rsid w:val="004D79E0"/>
    <w:rsid w:val="004E06D7"/>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2E8"/>
    <w:rsid w:val="004F1A26"/>
    <w:rsid w:val="004F217D"/>
    <w:rsid w:val="004F24DD"/>
    <w:rsid w:val="004F3225"/>
    <w:rsid w:val="004F3A20"/>
    <w:rsid w:val="004F4E7F"/>
    <w:rsid w:val="004F5A32"/>
    <w:rsid w:val="004F60B1"/>
    <w:rsid w:val="004F632A"/>
    <w:rsid w:val="004F6F6D"/>
    <w:rsid w:val="005006F3"/>
    <w:rsid w:val="0050078D"/>
    <w:rsid w:val="00501587"/>
    <w:rsid w:val="0050177B"/>
    <w:rsid w:val="0050246B"/>
    <w:rsid w:val="005027CE"/>
    <w:rsid w:val="00502EC6"/>
    <w:rsid w:val="0050327B"/>
    <w:rsid w:val="005034C6"/>
    <w:rsid w:val="005050DC"/>
    <w:rsid w:val="00505BFE"/>
    <w:rsid w:val="005063B3"/>
    <w:rsid w:val="00506774"/>
    <w:rsid w:val="00506D3F"/>
    <w:rsid w:val="00507AA3"/>
    <w:rsid w:val="00507ED3"/>
    <w:rsid w:val="005102D5"/>
    <w:rsid w:val="00510895"/>
    <w:rsid w:val="0051133A"/>
    <w:rsid w:val="00511691"/>
    <w:rsid w:val="0051176D"/>
    <w:rsid w:val="00512086"/>
    <w:rsid w:val="00512227"/>
    <w:rsid w:val="00512537"/>
    <w:rsid w:val="00512902"/>
    <w:rsid w:val="005138D6"/>
    <w:rsid w:val="00513AF9"/>
    <w:rsid w:val="00513B5D"/>
    <w:rsid w:val="00513BB0"/>
    <w:rsid w:val="00514485"/>
    <w:rsid w:val="005148F2"/>
    <w:rsid w:val="00514A80"/>
    <w:rsid w:val="00514DF7"/>
    <w:rsid w:val="0051551E"/>
    <w:rsid w:val="00515C1B"/>
    <w:rsid w:val="0051671A"/>
    <w:rsid w:val="00516D6D"/>
    <w:rsid w:val="00516FDB"/>
    <w:rsid w:val="0051777D"/>
    <w:rsid w:val="00517C19"/>
    <w:rsid w:val="00517CA2"/>
    <w:rsid w:val="00517FC9"/>
    <w:rsid w:val="0052051E"/>
    <w:rsid w:val="00520C98"/>
    <w:rsid w:val="00521481"/>
    <w:rsid w:val="00521CBF"/>
    <w:rsid w:val="00521F55"/>
    <w:rsid w:val="005225C6"/>
    <w:rsid w:val="00522EAD"/>
    <w:rsid w:val="00523334"/>
    <w:rsid w:val="00523372"/>
    <w:rsid w:val="005233B8"/>
    <w:rsid w:val="00523D96"/>
    <w:rsid w:val="00524186"/>
    <w:rsid w:val="00524F48"/>
    <w:rsid w:val="00524F5D"/>
    <w:rsid w:val="00525164"/>
    <w:rsid w:val="00525745"/>
    <w:rsid w:val="005259D5"/>
    <w:rsid w:val="005260AB"/>
    <w:rsid w:val="00526356"/>
    <w:rsid w:val="005267D7"/>
    <w:rsid w:val="005279B8"/>
    <w:rsid w:val="00530065"/>
    <w:rsid w:val="00532191"/>
    <w:rsid w:val="00532930"/>
    <w:rsid w:val="005329BC"/>
    <w:rsid w:val="00532B76"/>
    <w:rsid w:val="00533C6E"/>
    <w:rsid w:val="00534568"/>
    <w:rsid w:val="005348A1"/>
    <w:rsid w:val="00535348"/>
    <w:rsid w:val="005353C8"/>
    <w:rsid w:val="00535958"/>
    <w:rsid w:val="00535F7C"/>
    <w:rsid w:val="0053629F"/>
    <w:rsid w:val="00536BA8"/>
    <w:rsid w:val="00536D04"/>
    <w:rsid w:val="005370B9"/>
    <w:rsid w:val="0053716E"/>
    <w:rsid w:val="00537411"/>
    <w:rsid w:val="005377D4"/>
    <w:rsid w:val="00537881"/>
    <w:rsid w:val="00537930"/>
    <w:rsid w:val="00537DF6"/>
    <w:rsid w:val="00540473"/>
    <w:rsid w:val="005408E3"/>
    <w:rsid w:val="00541698"/>
    <w:rsid w:val="005429DC"/>
    <w:rsid w:val="00542E24"/>
    <w:rsid w:val="00543181"/>
    <w:rsid w:val="00543607"/>
    <w:rsid w:val="00544F63"/>
    <w:rsid w:val="005450E0"/>
    <w:rsid w:val="00545314"/>
    <w:rsid w:val="005456A5"/>
    <w:rsid w:val="005458D3"/>
    <w:rsid w:val="00545DDB"/>
    <w:rsid w:val="00545E04"/>
    <w:rsid w:val="00546324"/>
    <w:rsid w:val="005464A2"/>
    <w:rsid w:val="00547009"/>
    <w:rsid w:val="005479B9"/>
    <w:rsid w:val="005505D8"/>
    <w:rsid w:val="0055063D"/>
    <w:rsid w:val="00552279"/>
    <w:rsid w:val="00552F43"/>
    <w:rsid w:val="005532A8"/>
    <w:rsid w:val="005532B9"/>
    <w:rsid w:val="00553567"/>
    <w:rsid w:val="005535D6"/>
    <w:rsid w:val="00553AD1"/>
    <w:rsid w:val="00554261"/>
    <w:rsid w:val="005549F6"/>
    <w:rsid w:val="00554C9F"/>
    <w:rsid w:val="00555D4D"/>
    <w:rsid w:val="005564FA"/>
    <w:rsid w:val="005566EF"/>
    <w:rsid w:val="00556BB8"/>
    <w:rsid w:val="00556BD4"/>
    <w:rsid w:val="00556D2A"/>
    <w:rsid w:val="0055702A"/>
    <w:rsid w:val="005572CC"/>
    <w:rsid w:val="00557767"/>
    <w:rsid w:val="0056086D"/>
    <w:rsid w:val="00560CD8"/>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8AD"/>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4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1C86"/>
    <w:rsid w:val="005A2769"/>
    <w:rsid w:val="005A2898"/>
    <w:rsid w:val="005A2CA0"/>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B7BE0"/>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57F"/>
    <w:rsid w:val="005D5900"/>
    <w:rsid w:val="005D595E"/>
    <w:rsid w:val="005D64E5"/>
    <w:rsid w:val="005D6510"/>
    <w:rsid w:val="005D6B62"/>
    <w:rsid w:val="005D6DB4"/>
    <w:rsid w:val="005D6E15"/>
    <w:rsid w:val="005D6ECE"/>
    <w:rsid w:val="005D7838"/>
    <w:rsid w:val="005D7ACA"/>
    <w:rsid w:val="005D7D48"/>
    <w:rsid w:val="005E015A"/>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3DD2"/>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0B8B"/>
    <w:rsid w:val="00621145"/>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178"/>
    <w:rsid w:val="00630789"/>
    <w:rsid w:val="00630E6B"/>
    <w:rsid w:val="00631363"/>
    <w:rsid w:val="00631513"/>
    <w:rsid w:val="006319E2"/>
    <w:rsid w:val="00631A99"/>
    <w:rsid w:val="00631FED"/>
    <w:rsid w:val="00632015"/>
    <w:rsid w:val="006320AE"/>
    <w:rsid w:val="006321BB"/>
    <w:rsid w:val="00632D3A"/>
    <w:rsid w:val="00632E6B"/>
    <w:rsid w:val="00633171"/>
    <w:rsid w:val="00633379"/>
    <w:rsid w:val="00633571"/>
    <w:rsid w:val="00633AD1"/>
    <w:rsid w:val="00633BC3"/>
    <w:rsid w:val="00633C98"/>
    <w:rsid w:val="00634944"/>
    <w:rsid w:val="00634D36"/>
    <w:rsid w:val="00634D48"/>
    <w:rsid w:val="00634D97"/>
    <w:rsid w:val="006350EC"/>
    <w:rsid w:val="00635722"/>
    <w:rsid w:val="0063602E"/>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0AA7"/>
    <w:rsid w:val="00651821"/>
    <w:rsid w:val="006519D3"/>
    <w:rsid w:val="00651ADE"/>
    <w:rsid w:val="00651B8F"/>
    <w:rsid w:val="00651CF2"/>
    <w:rsid w:val="00651E3F"/>
    <w:rsid w:val="0065271C"/>
    <w:rsid w:val="0065289A"/>
    <w:rsid w:val="006529FD"/>
    <w:rsid w:val="00652AAC"/>
    <w:rsid w:val="00652CF2"/>
    <w:rsid w:val="0065387D"/>
    <w:rsid w:val="00653A71"/>
    <w:rsid w:val="00653E20"/>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5EB5"/>
    <w:rsid w:val="00666265"/>
    <w:rsid w:val="006663C0"/>
    <w:rsid w:val="006664C8"/>
    <w:rsid w:val="00666602"/>
    <w:rsid w:val="00666E1D"/>
    <w:rsid w:val="006676B0"/>
    <w:rsid w:val="00667ADF"/>
    <w:rsid w:val="00667B5A"/>
    <w:rsid w:val="006700A5"/>
    <w:rsid w:val="00670459"/>
    <w:rsid w:val="00671274"/>
    <w:rsid w:val="0067130D"/>
    <w:rsid w:val="006718F8"/>
    <w:rsid w:val="00671B5A"/>
    <w:rsid w:val="00672D22"/>
    <w:rsid w:val="00673128"/>
    <w:rsid w:val="00673261"/>
    <w:rsid w:val="00673D7E"/>
    <w:rsid w:val="006747BD"/>
    <w:rsid w:val="00674E21"/>
    <w:rsid w:val="00674EEF"/>
    <w:rsid w:val="00675B97"/>
    <w:rsid w:val="00676D38"/>
    <w:rsid w:val="0067765C"/>
    <w:rsid w:val="00677B0B"/>
    <w:rsid w:val="006805F8"/>
    <w:rsid w:val="006807CD"/>
    <w:rsid w:val="00680CBA"/>
    <w:rsid w:val="006811FD"/>
    <w:rsid w:val="0068175B"/>
    <w:rsid w:val="006817B4"/>
    <w:rsid w:val="0068205F"/>
    <w:rsid w:val="00682065"/>
    <w:rsid w:val="00682099"/>
    <w:rsid w:val="006825D1"/>
    <w:rsid w:val="0068280F"/>
    <w:rsid w:val="00682A4D"/>
    <w:rsid w:val="006834BD"/>
    <w:rsid w:val="00683608"/>
    <w:rsid w:val="00683642"/>
    <w:rsid w:val="00684184"/>
    <w:rsid w:val="00684AA6"/>
    <w:rsid w:val="00684C4F"/>
    <w:rsid w:val="00684EFF"/>
    <w:rsid w:val="006856C0"/>
    <w:rsid w:val="006861DA"/>
    <w:rsid w:val="006864C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B09"/>
    <w:rsid w:val="00696C31"/>
    <w:rsid w:val="00696C66"/>
    <w:rsid w:val="00697BEB"/>
    <w:rsid w:val="00697C73"/>
    <w:rsid w:val="006A05A5"/>
    <w:rsid w:val="006A0CBB"/>
    <w:rsid w:val="006A1726"/>
    <w:rsid w:val="006A2C54"/>
    <w:rsid w:val="006A3156"/>
    <w:rsid w:val="006A48AC"/>
    <w:rsid w:val="006A4A7F"/>
    <w:rsid w:val="006A4B87"/>
    <w:rsid w:val="006A4E18"/>
    <w:rsid w:val="006A5575"/>
    <w:rsid w:val="006A6E83"/>
    <w:rsid w:val="006A7E35"/>
    <w:rsid w:val="006A7F66"/>
    <w:rsid w:val="006A7F70"/>
    <w:rsid w:val="006B0442"/>
    <w:rsid w:val="006B04EF"/>
    <w:rsid w:val="006B0964"/>
    <w:rsid w:val="006B1ABC"/>
    <w:rsid w:val="006B1AD7"/>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1EFA"/>
    <w:rsid w:val="006C2733"/>
    <w:rsid w:val="006C28D7"/>
    <w:rsid w:val="006C29CF"/>
    <w:rsid w:val="006C2B2A"/>
    <w:rsid w:val="006C2B75"/>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15A"/>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540"/>
    <w:rsid w:val="006E064C"/>
    <w:rsid w:val="006E0E97"/>
    <w:rsid w:val="006E1452"/>
    <w:rsid w:val="006E16E6"/>
    <w:rsid w:val="006E1ECC"/>
    <w:rsid w:val="006E2086"/>
    <w:rsid w:val="006E2D78"/>
    <w:rsid w:val="006E390D"/>
    <w:rsid w:val="006E3FFF"/>
    <w:rsid w:val="006E41D3"/>
    <w:rsid w:val="006E58BA"/>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2CE"/>
    <w:rsid w:val="006F31B8"/>
    <w:rsid w:val="006F3318"/>
    <w:rsid w:val="006F392B"/>
    <w:rsid w:val="006F3F4C"/>
    <w:rsid w:val="006F4EAF"/>
    <w:rsid w:val="006F4EFA"/>
    <w:rsid w:val="006F4F07"/>
    <w:rsid w:val="006F5135"/>
    <w:rsid w:val="006F55C3"/>
    <w:rsid w:val="006F56AE"/>
    <w:rsid w:val="006F5B07"/>
    <w:rsid w:val="006F5DF6"/>
    <w:rsid w:val="006F6121"/>
    <w:rsid w:val="006F623C"/>
    <w:rsid w:val="006F6264"/>
    <w:rsid w:val="00700960"/>
    <w:rsid w:val="00700AB6"/>
    <w:rsid w:val="00701B60"/>
    <w:rsid w:val="00701BF4"/>
    <w:rsid w:val="00701D30"/>
    <w:rsid w:val="00702525"/>
    <w:rsid w:val="00702C53"/>
    <w:rsid w:val="00702DD7"/>
    <w:rsid w:val="00704106"/>
    <w:rsid w:val="00704A83"/>
    <w:rsid w:val="007050EC"/>
    <w:rsid w:val="007052A2"/>
    <w:rsid w:val="00706DBB"/>
    <w:rsid w:val="007070E1"/>
    <w:rsid w:val="00707B1E"/>
    <w:rsid w:val="007109BD"/>
    <w:rsid w:val="00710D08"/>
    <w:rsid w:val="007113AE"/>
    <w:rsid w:val="007113C5"/>
    <w:rsid w:val="0071148A"/>
    <w:rsid w:val="007114C7"/>
    <w:rsid w:val="00711950"/>
    <w:rsid w:val="007121E9"/>
    <w:rsid w:val="007122A3"/>
    <w:rsid w:val="00712BDC"/>
    <w:rsid w:val="00712CAF"/>
    <w:rsid w:val="00712CC1"/>
    <w:rsid w:val="007136E4"/>
    <w:rsid w:val="00714382"/>
    <w:rsid w:val="00714981"/>
    <w:rsid w:val="00714A05"/>
    <w:rsid w:val="00714DF4"/>
    <w:rsid w:val="007150DA"/>
    <w:rsid w:val="007155A3"/>
    <w:rsid w:val="00715DCD"/>
    <w:rsid w:val="0071665B"/>
    <w:rsid w:val="007167E6"/>
    <w:rsid w:val="0071696E"/>
    <w:rsid w:val="00716C7F"/>
    <w:rsid w:val="007170A3"/>
    <w:rsid w:val="00717156"/>
    <w:rsid w:val="007177BD"/>
    <w:rsid w:val="0072018F"/>
    <w:rsid w:val="007205B8"/>
    <w:rsid w:val="0072088F"/>
    <w:rsid w:val="007210DE"/>
    <w:rsid w:val="0072131D"/>
    <w:rsid w:val="00721431"/>
    <w:rsid w:val="00721979"/>
    <w:rsid w:val="007219DD"/>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5C9"/>
    <w:rsid w:val="00735712"/>
    <w:rsid w:val="007357F3"/>
    <w:rsid w:val="007358EB"/>
    <w:rsid w:val="00735E8B"/>
    <w:rsid w:val="007362E8"/>
    <w:rsid w:val="007365F0"/>
    <w:rsid w:val="00736C6F"/>
    <w:rsid w:val="00736D1C"/>
    <w:rsid w:val="007370EE"/>
    <w:rsid w:val="00740126"/>
    <w:rsid w:val="007402F1"/>
    <w:rsid w:val="00740AD9"/>
    <w:rsid w:val="0074107A"/>
    <w:rsid w:val="007416D2"/>
    <w:rsid w:val="00741C0B"/>
    <w:rsid w:val="0074274A"/>
    <w:rsid w:val="00743D37"/>
    <w:rsid w:val="0074402B"/>
    <w:rsid w:val="00744C1F"/>
    <w:rsid w:val="007456A3"/>
    <w:rsid w:val="00745705"/>
    <w:rsid w:val="007465BA"/>
    <w:rsid w:val="007504E2"/>
    <w:rsid w:val="007506DD"/>
    <w:rsid w:val="00751650"/>
    <w:rsid w:val="00751865"/>
    <w:rsid w:val="00751CBC"/>
    <w:rsid w:val="00751D8B"/>
    <w:rsid w:val="00752385"/>
    <w:rsid w:val="007525FD"/>
    <w:rsid w:val="00752C30"/>
    <w:rsid w:val="007534BE"/>
    <w:rsid w:val="00753964"/>
    <w:rsid w:val="00754179"/>
    <w:rsid w:val="0075428B"/>
    <w:rsid w:val="00755098"/>
    <w:rsid w:val="00755A68"/>
    <w:rsid w:val="00755C20"/>
    <w:rsid w:val="00755DE8"/>
    <w:rsid w:val="00755E4F"/>
    <w:rsid w:val="00756D34"/>
    <w:rsid w:val="00756E57"/>
    <w:rsid w:val="00756E8E"/>
    <w:rsid w:val="00757301"/>
    <w:rsid w:val="007577E9"/>
    <w:rsid w:val="0075797B"/>
    <w:rsid w:val="00757E9C"/>
    <w:rsid w:val="00760424"/>
    <w:rsid w:val="00761284"/>
    <w:rsid w:val="00761852"/>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4F5"/>
    <w:rsid w:val="00775CBF"/>
    <w:rsid w:val="007768AA"/>
    <w:rsid w:val="00776DC6"/>
    <w:rsid w:val="00777681"/>
    <w:rsid w:val="00777880"/>
    <w:rsid w:val="00780A46"/>
    <w:rsid w:val="00781085"/>
    <w:rsid w:val="007815D3"/>
    <w:rsid w:val="0078209F"/>
    <w:rsid w:val="00782390"/>
    <w:rsid w:val="00782A8E"/>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FD8"/>
    <w:rsid w:val="00795115"/>
    <w:rsid w:val="00795E20"/>
    <w:rsid w:val="00795E8B"/>
    <w:rsid w:val="0079602E"/>
    <w:rsid w:val="007964C8"/>
    <w:rsid w:val="00797130"/>
    <w:rsid w:val="007973AD"/>
    <w:rsid w:val="00797465"/>
    <w:rsid w:val="00797890"/>
    <w:rsid w:val="00797C3B"/>
    <w:rsid w:val="007A02E7"/>
    <w:rsid w:val="007A0743"/>
    <w:rsid w:val="007A0AEE"/>
    <w:rsid w:val="007A0CD8"/>
    <w:rsid w:val="007A0FE4"/>
    <w:rsid w:val="007A1068"/>
    <w:rsid w:val="007A1117"/>
    <w:rsid w:val="007A12E6"/>
    <w:rsid w:val="007A1508"/>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52B"/>
    <w:rsid w:val="007B0877"/>
    <w:rsid w:val="007B0886"/>
    <w:rsid w:val="007B09BC"/>
    <w:rsid w:val="007B103D"/>
    <w:rsid w:val="007B20D1"/>
    <w:rsid w:val="007B2BCD"/>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0B3"/>
    <w:rsid w:val="007C33DB"/>
    <w:rsid w:val="007C37EC"/>
    <w:rsid w:val="007C45B7"/>
    <w:rsid w:val="007C468C"/>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288"/>
    <w:rsid w:val="007D6C34"/>
    <w:rsid w:val="007D722C"/>
    <w:rsid w:val="007D7386"/>
    <w:rsid w:val="007D73BA"/>
    <w:rsid w:val="007D786A"/>
    <w:rsid w:val="007D7F1F"/>
    <w:rsid w:val="007E0190"/>
    <w:rsid w:val="007E04DF"/>
    <w:rsid w:val="007E14DC"/>
    <w:rsid w:val="007E15A9"/>
    <w:rsid w:val="007E1984"/>
    <w:rsid w:val="007E2417"/>
    <w:rsid w:val="007E2565"/>
    <w:rsid w:val="007E260D"/>
    <w:rsid w:val="007E28E3"/>
    <w:rsid w:val="007E32C7"/>
    <w:rsid w:val="007E414B"/>
    <w:rsid w:val="007E425E"/>
    <w:rsid w:val="007E44F9"/>
    <w:rsid w:val="007E460F"/>
    <w:rsid w:val="007E487B"/>
    <w:rsid w:val="007E4EAF"/>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3E20"/>
    <w:rsid w:val="007F440A"/>
    <w:rsid w:val="007F47B2"/>
    <w:rsid w:val="007F5E5E"/>
    <w:rsid w:val="007F6325"/>
    <w:rsid w:val="007F69BA"/>
    <w:rsid w:val="008006D6"/>
    <w:rsid w:val="008007CD"/>
    <w:rsid w:val="008009A6"/>
    <w:rsid w:val="00801062"/>
    <w:rsid w:val="00801150"/>
    <w:rsid w:val="00801318"/>
    <w:rsid w:val="00801BDC"/>
    <w:rsid w:val="00801CE9"/>
    <w:rsid w:val="008027B7"/>
    <w:rsid w:val="00802FFF"/>
    <w:rsid w:val="008036D4"/>
    <w:rsid w:val="00803937"/>
    <w:rsid w:val="00803B22"/>
    <w:rsid w:val="008040C0"/>
    <w:rsid w:val="008048C6"/>
    <w:rsid w:val="008052EA"/>
    <w:rsid w:val="00805D68"/>
    <w:rsid w:val="00806493"/>
    <w:rsid w:val="00806528"/>
    <w:rsid w:val="008066F5"/>
    <w:rsid w:val="008067BC"/>
    <w:rsid w:val="008069FD"/>
    <w:rsid w:val="00806F11"/>
    <w:rsid w:val="00806F86"/>
    <w:rsid w:val="00806FA9"/>
    <w:rsid w:val="00806FF4"/>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05C"/>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571"/>
    <w:rsid w:val="00841A87"/>
    <w:rsid w:val="00841BFD"/>
    <w:rsid w:val="00842276"/>
    <w:rsid w:val="008430F3"/>
    <w:rsid w:val="00843567"/>
    <w:rsid w:val="008438DA"/>
    <w:rsid w:val="008439D9"/>
    <w:rsid w:val="008439DD"/>
    <w:rsid w:val="0084427A"/>
    <w:rsid w:val="0084435B"/>
    <w:rsid w:val="0084447D"/>
    <w:rsid w:val="008444A8"/>
    <w:rsid w:val="0084470B"/>
    <w:rsid w:val="00844889"/>
    <w:rsid w:val="008448D7"/>
    <w:rsid w:val="008453CB"/>
    <w:rsid w:val="00845C98"/>
    <w:rsid w:val="00845CC0"/>
    <w:rsid w:val="00845D84"/>
    <w:rsid w:val="00845ECD"/>
    <w:rsid w:val="0084602D"/>
    <w:rsid w:val="00846653"/>
    <w:rsid w:val="00846721"/>
    <w:rsid w:val="00846987"/>
    <w:rsid w:val="008472A5"/>
    <w:rsid w:val="00847453"/>
    <w:rsid w:val="0085060C"/>
    <w:rsid w:val="00850645"/>
    <w:rsid w:val="008506C7"/>
    <w:rsid w:val="00851BF7"/>
    <w:rsid w:val="008520E8"/>
    <w:rsid w:val="00853A2A"/>
    <w:rsid w:val="00853C99"/>
    <w:rsid w:val="0085413C"/>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345"/>
    <w:rsid w:val="00870886"/>
    <w:rsid w:val="00870934"/>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1A3"/>
    <w:rsid w:val="008B0B5B"/>
    <w:rsid w:val="008B0D83"/>
    <w:rsid w:val="008B1371"/>
    <w:rsid w:val="008B17A8"/>
    <w:rsid w:val="008B191F"/>
    <w:rsid w:val="008B1E12"/>
    <w:rsid w:val="008B20FD"/>
    <w:rsid w:val="008B2281"/>
    <w:rsid w:val="008B2DE0"/>
    <w:rsid w:val="008B41B3"/>
    <w:rsid w:val="008B461C"/>
    <w:rsid w:val="008B546D"/>
    <w:rsid w:val="008B595F"/>
    <w:rsid w:val="008B5DA7"/>
    <w:rsid w:val="008B5EB2"/>
    <w:rsid w:val="008B5ED5"/>
    <w:rsid w:val="008B600C"/>
    <w:rsid w:val="008B61F0"/>
    <w:rsid w:val="008B6469"/>
    <w:rsid w:val="008B667C"/>
    <w:rsid w:val="008B695B"/>
    <w:rsid w:val="008B6FCB"/>
    <w:rsid w:val="008B7F5F"/>
    <w:rsid w:val="008C10A3"/>
    <w:rsid w:val="008C1187"/>
    <w:rsid w:val="008C12AA"/>
    <w:rsid w:val="008C1360"/>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26C"/>
    <w:rsid w:val="008D3DD6"/>
    <w:rsid w:val="008D3F7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42E"/>
    <w:rsid w:val="008E4B6F"/>
    <w:rsid w:val="008E521C"/>
    <w:rsid w:val="008E56BA"/>
    <w:rsid w:val="008E5A03"/>
    <w:rsid w:val="008E5B35"/>
    <w:rsid w:val="008E6A62"/>
    <w:rsid w:val="008E6D08"/>
    <w:rsid w:val="008E74E5"/>
    <w:rsid w:val="008E7784"/>
    <w:rsid w:val="008E784C"/>
    <w:rsid w:val="008F0377"/>
    <w:rsid w:val="008F05DA"/>
    <w:rsid w:val="008F0B19"/>
    <w:rsid w:val="008F0E6B"/>
    <w:rsid w:val="008F15C7"/>
    <w:rsid w:val="008F18EF"/>
    <w:rsid w:val="008F1C4F"/>
    <w:rsid w:val="008F1C52"/>
    <w:rsid w:val="008F26CF"/>
    <w:rsid w:val="008F2995"/>
    <w:rsid w:val="008F2AA2"/>
    <w:rsid w:val="008F2ABE"/>
    <w:rsid w:val="008F2CD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8B0"/>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45"/>
    <w:rsid w:val="00907B79"/>
    <w:rsid w:val="00910C6D"/>
    <w:rsid w:val="00911055"/>
    <w:rsid w:val="00911421"/>
    <w:rsid w:val="00911559"/>
    <w:rsid w:val="00911CD6"/>
    <w:rsid w:val="00911E0D"/>
    <w:rsid w:val="00912807"/>
    <w:rsid w:val="00912DD1"/>
    <w:rsid w:val="009131EE"/>
    <w:rsid w:val="00913B04"/>
    <w:rsid w:val="00913BDD"/>
    <w:rsid w:val="00913D4D"/>
    <w:rsid w:val="00914F63"/>
    <w:rsid w:val="009156E7"/>
    <w:rsid w:val="00915769"/>
    <w:rsid w:val="009168DE"/>
    <w:rsid w:val="00916EF6"/>
    <w:rsid w:val="00917A23"/>
    <w:rsid w:val="009207C4"/>
    <w:rsid w:val="00921225"/>
    <w:rsid w:val="00921458"/>
    <w:rsid w:val="009215FC"/>
    <w:rsid w:val="00921974"/>
    <w:rsid w:val="00921C43"/>
    <w:rsid w:val="0092232E"/>
    <w:rsid w:val="0092251F"/>
    <w:rsid w:val="00922EEE"/>
    <w:rsid w:val="00922F8F"/>
    <w:rsid w:val="009233BB"/>
    <w:rsid w:val="009236DA"/>
    <w:rsid w:val="00923A06"/>
    <w:rsid w:val="009241E7"/>
    <w:rsid w:val="0092467E"/>
    <w:rsid w:val="00924A1A"/>
    <w:rsid w:val="00925192"/>
    <w:rsid w:val="009259E6"/>
    <w:rsid w:val="00925DE2"/>
    <w:rsid w:val="00926187"/>
    <w:rsid w:val="00926483"/>
    <w:rsid w:val="00927186"/>
    <w:rsid w:val="009308B0"/>
    <w:rsid w:val="00931141"/>
    <w:rsid w:val="009312F2"/>
    <w:rsid w:val="00931573"/>
    <w:rsid w:val="00931A76"/>
    <w:rsid w:val="00931BEE"/>
    <w:rsid w:val="00931E76"/>
    <w:rsid w:val="00931FC0"/>
    <w:rsid w:val="00932001"/>
    <w:rsid w:val="00932D35"/>
    <w:rsid w:val="009332BE"/>
    <w:rsid w:val="00933A0E"/>
    <w:rsid w:val="00933EA7"/>
    <w:rsid w:val="009341B7"/>
    <w:rsid w:val="0093479C"/>
    <w:rsid w:val="0093585E"/>
    <w:rsid w:val="009364AC"/>
    <w:rsid w:val="009366FE"/>
    <w:rsid w:val="00936A4E"/>
    <w:rsid w:val="0093705D"/>
    <w:rsid w:val="00937107"/>
    <w:rsid w:val="009375E8"/>
    <w:rsid w:val="00937797"/>
    <w:rsid w:val="009400FD"/>
    <w:rsid w:val="0094098C"/>
    <w:rsid w:val="00942C11"/>
    <w:rsid w:val="00942CB5"/>
    <w:rsid w:val="009430D3"/>
    <w:rsid w:val="00943719"/>
    <w:rsid w:val="00943D8F"/>
    <w:rsid w:val="00944BE5"/>
    <w:rsid w:val="00945698"/>
    <w:rsid w:val="009456E2"/>
    <w:rsid w:val="009457A7"/>
    <w:rsid w:val="00945877"/>
    <w:rsid w:val="00945A2B"/>
    <w:rsid w:val="009467A7"/>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81"/>
    <w:rsid w:val="0095509D"/>
    <w:rsid w:val="00955776"/>
    <w:rsid w:val="00955D24"/>
    <w:rsid w:val="00955DA3"/>
    <w:rsid w:val="0095646A"/>
    <w:rsid w:val="009570DF"/>
    <w:rsid w:val="00957602"/>
    <w:rsid w:val="00957730"/>
    <w:rsid w:val="00957CFD"/>
    <w:rsid w:val="00957D2E"/>
    <w:rsid w:val="00957D57"/>
    <w:rsid w:val="00957E6F"/>
    <w:rsid w:val="00960353"/>
    <w:rsid w:val="0096056A"/>
    <w:rsid w:val="0096083B"/>
    <w:rsid w:val="00961311"/>
    <w:rsid w:val="009627AA"/>
    <w:rsid w:val="00962828"/>
    <w:rsid w:val="00962B45"/>
    <w:rsid w:val="00962C11"/>
    <w:rsid w:val="00962EAE"/>
    <w:rsid w:val="0096301A"/>
    <w:rsid w:val="009636F5"/>
    <w:rsid w:val="00963F1B"/>
    <w:rsid w:val="009642CA"/>
    <w:rsid w:val="0096471C"/>
    <w:rsid w:val="00964981"/>
    <w:rsid w:val="0096695B"/>
    <w:rsid w:val="00967295"/>
    <w:rsid w:val="009673B5"/>
    <w:rsid w:val="009674FC"/>
    <w:rsid w:val="00967702"/>
    <w:rsid w:val="009706B5"/>
    <w:rsid w:val="00970A7C"/>
    <w:rsid w:val="00970DCD"/>
    <w:rsid w:val="009711DA"/>
    <w:rsid w:val="00971527"/>
    <w:rsid w:val="009715AD"/>
    <w:rsid w:val="0097246A"/>
    <w:rsid w:val="0097255A"/>
    <w:rsid w:val="00972598"/>
    <w:rsid w:val="00972C4A"/>
    <w:rsid w:val="00973033"/>
    <w:rsid w:val="009737DD"/>
    <w:rsid w:val="0097380E"/>
    <w:rsid w:val="009740BE"/>
    <w:rsid w:val="00974C83"/>
    <w:rsid w:val="00974D45"/>
    <w:rsid w:val="00975937"/>
    <w:rsid w:val="00975CC0"/>
    <w:rsid w:val="009768AE"/>
    <w:rsid w:val="00976B6A"/>
    <w:rsid w:val="009771E3"/>
    <w:rsid w:val="00980459"/>
    <w:rsid w:val="00980625"/>
    <w:rsid w:val="009814BF"/>
    <w:rsid w:val="009816EF"/>
    <w:rsid w:val="00982649"/>
    <w:rsid w:val="00982C1A"/>
    <w:rsid w:val="0098358F"/>
    <w:rsid w:val="00983C0E"/>
    <w:rsid w:val="00983F05"/>
    <w:rsid w:val="00983F47"/>
    <w:rsid w:val="00984288"/>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DC5"/>
    <w:rsid w:val="009A1EE8"/>
    <w:rsid w:val="009A2304"/>
    <w:rsid w:val="009A2A7C"/>
    <w:rsid w:val="009A3385"/>
    <w:rsid w:val="009A43E9"/>
    <w:rsid w:val="009A4947"/>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056"/>
    <w:rsid w:val="009B726D"/>
    <w:rsid w:val="009B7923"/>
    <w:rsid w:val="009B7AC1"/>
    <w:rsid w:val="009B7EA6"/>
    <w:rsid w:val="009C0406"/>
    <w:rsid w:val="009C046C"/>
    <w:rsid w:val="009C1517"/>
    <w:rsid w:val="009C2133"/>
    <w:rsid w:val="009C2247"/>
    <w:rsid w:val="009C27B3"/>
    <w:rsid w:val="009C2A77"/>
    <w:rsid w:val="009C2C5E"/>
    <w:rsid w:val="009C2E39"/>
    <w:rsid w:val="009C2E5C"/>
    <w:rsid w:val="009C3699"/>
    <w:rsid w:val="009C37E6"/>
    <w:rsid w:val="009C42E6"/>
    <w:rsid w:val="009C523D"/>
    <w:rsid w:val="009C5347"/>
    <w:rsid w:val="009C6971"/>
    <w:rsid w:val="009C6D80"/>
    <w:rsid w:val="009C734E"/>
    <w:rsid w:val="009C7593"/>
    <w:rsid w:val="009C7678"/>
    <w:rsid w:val="009C7860"/>
    <w:rsid w:val="009D0ED7"/>
    <w:rsid w:val="009D10E4"/>
    <w:rsid w:val="009D1827"/>
    <w:rsid w:val="009D2190"/>
    <w:rsid w:val="009D2317"/>
    <w:rsid w:val="009D281D"/>
    <w:rsid w:val="009D29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3E8"/>
    <w:rsid w:val="009E2B8F"/>
    <w:rsid w:val="009E2CCE"/>
    <w:rsid w:val="009E2D98"/>
    <w:rsid w:val="009E3581"/>
    <w:rsid w:val="009E3964"/>
    <w:rsid w:val="009E39E6"/>
    <w:rsid w:val="009E3C83"/>
    <w:rsid w:val="009E3F72"/>
    <w:rsid w:val="009E4890"/>
    <w:rsid w:val="009E4A4E"/>
    <w:rsid w:val="009E5262"/>
    <w:rsid w:val="009E53AD"/>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86B"/>
    <w:rsid w:val="009F4031"/>
    <w:rsid w:val="009F4049"/>
    <w:rsid w:val="009F5925"/>
    <w:rsid w:val="009F5E42"/>
    <w:rsid w:val="009F5FD0"/>
    <w:rsid w:val="009F68A4"/>
    <w:rsid w:val="009F6926"/>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518"/>
    <w:rsid w:val="00A17D3C"/>
    <w:rsid w:val="00A2008A"/>
    <w:rsid w:val="00A20B5A"/>
    <w:rsid w:val="00A21108"/>
    <w:rsid w:val="00A21AF4"/>
    <w:rsid w:val="00A21C31"/>
    <w:rsid w:val="00A21F09"/>
    <w:rsid w:val="00A224D3"/>
    <w:rsid w:val="00A234AA"/>
    <w:rsid w:val="00A2370D"/>
    <w:rsid w:val="00A23789"/>
    <w:rsid w:val="00A23F5F"/>
    <w:rsid w:val="00A23FBF"/>
    <w:rsid w:val="00A2507A"/>
    <w:rsid w:val="00A251D4"/>
    <w:rsid w:val="00A265AA"/>
    <w:rsid w:val="00A2687D"/>
    <w:rsid w:val="00A26987"/>
    <w:rsid w:val="00A26E14"/>
    <w:rsid w:val="00A270AA"/>
    <w:rsid w:val="00A27D2D"/>
    <w:rsid w:val="00A305CB"/>
    <w:rsid w:val="00A30C1D"/>
    <w:rsid w:val="00A3259F"/>
    <w:rsid w:val="00A3269B"/>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0FB7"/>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A8B"/>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11F7"/>
    <w:rsid w:val="00A623A8"/>
    <w:rsid w:val="00A623C4"/>
    <w:rsid w:val="00A6250F"/>
    <w:rsid w:val="00A62893"/>
    <w:rsid w:val="00A62CC8"/>
    <w:rsid w:val="00A62E16"/>
    <w:rsid w:val="00A6413F"/>
    <w:rsid w:val="00A646A2"/>
    <w:rsid w:val="00A64C07"/>
    <w:rsid w:val="00A64E58"/>
    <w:rsid w:val="00A64E9F"/>
    <w:rsid w:val="00A64F18"/>
    <w:rsid w:val="00A653CB"/>
    <w:rsid w:val="00A654B3"/>
    <w:rsid w:val="00A66879"/>
    <w:rsid w:val="00A66C33"/>
    <w:rsid w:val="00A6710B"/>
    <w:rsid w:val="00A672A2"/>
    <w:rsid w:val="00A672F0"/>
    <w:rsid w:val="00A705B5"/>
    <w:rsid w:val="00A707EA"/>
    <w:rsid w:val="00A70CF9"/>
    <w:rsid w:val="00A71451"/>
    <w:rsid w:val="00A71652"/>
    <w:rsid w:val="00A7168C"/>
    <w:rsid w:val="00A71CA3"/>
    <w:rsid w:val="00A71FC8"/>
    <w:rsid w:val="00A7213B"/>
    <w:rsid w:val="00A721AB"/>
    <w:rsid w:val="00A73F80"/>
    <w:rsid w:val="00A74196"/>
    <w:rsid w:val="00A74252"/>
    <w:rsid w:val="00A742CB"/>
    <w:rsid w:val="00A74735"/>
    <w:rsid w:val="00A747DF"/>
    <w:rsid w:val="00A7506F"/>
    <w:rsid w:val="00A75110"/>
    <w:rsid w:val="00A75445"/>
    <w:rsid w:val="00A75888"/>
    <w:rsid w:val="00A7658D"/>
    <w:rsid w:val="00A766E3"/>
    <w:rsid w:val="00A76BBB"/>
    <w:rsid w:val="00A76EAC"/>
    <w:rsid w:val="00A7769C"/>
    <w:rsid w:val="00A80E9B"/>
    <w:rsid w:val="00A80EC8"/>
    <w:rsid w:val="00A810E5"/>
    <w:rsid w:val="00A81688"/>
    <w:rsid w:val="00A82896"/>
    <w:rsid w:val="00A83B82"/>
    <w:rsid w:val="00A843C0"/>
    <w:rsid w:val="00A8447F"/>
    <w:rsid w:val="00A8472A"/>
    <w:rsid w:val="00A84868"/>
    <w:rsid w:val="00A84F17"/>
    <w:rsid w:val="00A852A7"/>
    <w:rsid w:val="00A85C59"/>
    <w:rsid w:val="00A85D24"/>
    <w:rsid w:val="00A85FBC"/>
    <w:rsid w:val="00A86053"/>
    <w:rsid w:val="00A8724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3F7E"/>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7FA"/>
    <w:rsid w:val="00AC49CD"/>
    <w:rsid w:val="00AC4A04"/>
    <w:rsid w:val="00AC5600"/>
    <w:rsid w:val="00AC5C52"/>
    <w:rsid w:val="00AC5CD8"/>
    <w:rsid w:val="00AC5E60"/>
    <w:rsid w:val="00AC606F"/>
    <w:rsid w:val="00AC7546"/>
    <w:rsid w:val="00AC7DF8"/>
    <w:rsid w:val="00AD004E"/>
    <w:rsid w:val="00AD0406"/>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D7F3E"/>
    <w:rsid w:val="00AE0377"/>
    <w:rsid w:val="00AE0616"/>
    <w:rsid w:val="00AE0AB8"/>
    <w:rsid w:val="00AE0FE1"/>
    <w:rsid w:val="00AE1227"/>
    <w:rsid w:val="00AE1229"/>
    <w:rsid w:val="00AE1A10"/>
    <w:rsid w:val="00AE273E"/>
    <w:rsid w:val="00AE2ED5"/>
    <w:rsid w:val="00AE3836"/>
    <w:rsid w:val="00AE43C3"/>
    <w:rsid w:val="00AE4865"/>
    <w:rsid w:val="00AE4A8F"/>
    <w:rsid w:val="00AE574C"/>
    <w:rsid w:val="00AE583E"/>
    <w:rsid w:val="00AE5A58"/>
    <w:rsid w:val="00AE5B08"/>
    <w:rsid w:val="00AE60D8"/>
    <w:rsid w:val="00AE6BBB"/>
    <w:rsid w:val="00AE6CB4"/>
    <w:rsid w:val="00AE6E3E"/>
    <w:rsid w:val="00AE75B5"/>
    <w:rsid w:val="00AE77B1"/>
    <w:rsid w:val="00AE77EA"/>
    <w:rsid w:val="00AE7FB5"/>
    <w:rsid w:val="00AF03A3"/>
    <w:rsid w:val="00AF046C"/>
    <w:rsid w:val="00AF04F2"/>
    <w:rsid w:val="00AF100C"/>
    <w:rsid w:val="00AF1273"/>
    <w:rsid w:val="00AF15CC"/>
    <w:rsid w:val="00AF17E3"/>
    <w:rsid w:val="00AF1D8A"/>
    <w:rsid w:val="00AF2AAF"/>
    <w:rsid w:val="00AF2FBA"/>
    <w:rsid w:val="00AF304D"/>
    <w:rsid w:val="00AF3139"/>
    <w:rsid w:val="00AF370A"/>
    <w:rsid w:val="00AF3720"/>
    <w:rsid w:val="00AF3FB6"/>
    <w:rsid w:val="00AF4557"/>
    <w:rsid w:val="00AF6FA9"/>
    <w:rsid w:val="00B002C3"/>
    <w:rsid w:val="00B00884"/>
    <w:rsid w:val="00B01692"/>
    <w:rsid w:val="00B02280"/>
    <w:rsid w:val="00B02D9C"/>
    <w:rsid w:val="00B02D9E"/>
    <w:rsid w:val="00B0307A"/>
    <w:rsid w:val="00B030CB"/>
    <w:rsid w:val="00B0340F"/>
    <w:rsid w:val="00B05174"/>
    <w:rsid w:val="00B05341"/>
    <w:rsid w:val="00B060B6"/>
    <w:rsid w:val="00B06CF3"/>
    <w:rsid w:val="00B06F6C"/>
    <w:rsid w:val="00B0734C"/>
    <w:rsid w:val="00B073CB"/>
    <w:rsid w:val="00B0774E"/>
    <w:rsid w:val="00B106AA"/>
    <w:rsid w:val="00B10A73"/>
    <w:rsid w:val="00B10FCB"/>
    <w:rsid w:val="00B11BD0"/>
    <w:rsid w:val="00B120E6"/>
    <w:rsid w:val="00B12292"/>
    <w:rsid w:val="00B12A56"/>
    <w:rsid w:val="00B12CD4"/>
    <w:rsid w:val="00B131B8"/>
    <w:rsid w:val="00B13A19"/>
    <w:rsid w:val="00B14182"/>
    <w:rsid w:val="00B14494"/>
    <w:rsid w:val="00B15C0B"/>
    <w:rsid w:val="00B15D2E"/>
    <w:rsid w:val="00B16A96"/>
    <w:rsid w:val="00B176A1"/>
    <w:rsid w:val="00B17F57"/>
    <w:rsid w:val="00B20128"/>
    <w:rsid w:val="00B20319"/>
    <w:rsid w:val="00B203B8"/>
    <w:rsid w:val="00B20A16"/>
    <w:rsid w:val="00B2113A"/>
    <w:rsid w:val="00B21156"/>
    <w:rsid w:val="00B216C2"/>
    <w:rsid w:val="00B21715"/>
    <w:rsid w:val="00B2295D"/>
    <w:rsid w:val="00B22B36"/>
    <w:rsid w:val="00B22DBA"/>
    <w:rsid w:val="00B2307D"/>
    <w:rsid w:val="00B230C1"/>
    <w:rsid w:val="00B237CE"/>
    <w:rsid w:val="00B2556B"/>
    <w:rsid w:val="00B256BF"/>
    <w:rsid w:val="00B259B0"/>
    <w:rsid w:val="00B26D04"/>
    <w:rsid w:val="00B2726D"/>
    <w:rsid w:val="00B27401"/>
    <w:rsid w:val="00B27940"/>
    <w:rsid w:val="00B306CE"/>
    <w:rsid w:val="00B30C0B"/>
    <w:rsid w:val="00B30E24"/>
    <w:rsid w:val="00B312A0"/>
    <w:rsid w:val="00B31A1E"/>
    <w:rsid w:val="00B31B14"/>
    <w:rsid w:val="00B32116"/>
    <w:rsid w:val="00B323C7"/>
    <w:rsid w:val="00B32727"/>
    <w:rsid w:val="00B3277E"/>
    <w:rsid w:val="00B32AB9"/>
    <w:rsid w:val="00B33AA4"/>
    <w:rsid w:val="00B33CF9"/>
    <w:rsid w:val="00B33D24"/>
    <w:rsid w:val="00B33DD1"/>
    <w:rsid w:val="00B347CF"/>
    <w:rsid w:val="00B348BC"/>
    <w:rsid w:val="00B34F17"/>
    <w:rsid w:val="00B35810"/>
    <w:rsid w:val="00B35AC3"/>
    <w:rsid w:val="00B35D04"/>
    <w:rsid w:val="00B36410"/>
    <w:rsid w:val="00B36598"/>
    <w:rsid w:val="00B406C0"/>
    <w:rsid w:val="00B4094C"/>
    <w:rsid w:val="00B4168E"/>
    <w:rsid w:val="00B41C34"/>
    <w:rsid w:val="00B41CFD"/>
    <w:rsid w:val="00B424CC"/>
    <w:rsid w:val="00B42721"/>
    <w:rsid w:val="00B42B4E"/>
    <w:rsid w:val="00B42DD2"/>
    <w:rsid w:val="00B436DA"/>
    <w:rsid w:val="00B43911"/>
    <w:rsid w:val="00B43B08"/>
    <w:rsid w:val="00B43ECC"/>
    <w:rsid w:val="00B4408D"/>
    <w:rsid w:val="00B45243"/>
    <w:rsid w:val="00B46334"/>
    <w:rsid w:val="00B47216"/>
    <w:rsid w:val="00B4739F"/>
    <w:rsid w:val="00B47435"/>
    <w:rsid w:val="00B47797"/>
    <w:rsid w:val="00B47BDB"/>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5592"/>
    <w:rsid w:val="00B5749C"/>
    <w:rsid w:val="00B57A45"/>
    <w:rsid w:val="00B60057"/>
    <w:rsid w:val="00B600AC"/>
    <w:rsid w:val="00B60A77"/>
    <w:rsid w:val="00B61302"/>
    <w:rsid w:val="00B61F9D"/>
    <w:rsid w:val="00B62E85"/>
    <w:rsid w:val="00B63188"/>
    <w:rsid w:val="00B63DEC"/>
    <w:rsid w:val="00B64047"/>
    <w:rsid w:val="00B64642"/>
    <w:rsid w:val="00B65B13"/>
    <w:rsid w:val="00B65E46"/>
    <w:rsid w:val="00B66DA8"/>
    <w:rsid w:val="00B700BA"/>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69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396"/>
    <w:rsid w:val="00B874B7"/>
    <w:rsid w:val="00B87C5E"/>
    <w:rsid w:val="00B87D0E"/>
    <w:rsid w:val="00B87DAE"/>
    <w:rsid w:val="00B87FE0"/>
    <w:rsid w:val="00B901B1"/>
    <w:rsid w:val="00B90483"/>
    <w:rsid w:val="00B90AA8"/>
    <w:rsid w:val="00B915B3"/>
    <w:rsid w:val="00B91EB7"/>
    <w:rsid w:val="00B92154"/>
    <w:rsid w:val="00B926B0"/>
    <w:rsid w:val="00B926B8"/>
    <w:rsid w:val="00B929D6"/>
    <w:rsid w:val="00B92B90"/>
    <w:rsid w:val="00B92BAC"/>
    <w:rsid w:val="00B9335F"/>
    <w:rsid w:val="00B94B3D"/>
    <w:rsid w:val="00B951DD"/>
    <w:rsid w:val="00B95988"/>
    <w:rsid w:val="00B96A54"/>
    <w:rsid w:val="00B96DAC"/>
    <w:rsid w:val="00B971A8"/>
    <w:rsid w:val="00B977C2"/>
    <w:rsid w:val="00B978C6"/>
    <w:rsid w:val="00B97B7E"/>
    <w:rsid w:val="00B97B91"/>
    <w:rsid w:val="00BA030E"/>
    <w:rsid w:val="00BA07AB"/>
    <w:rsid w:val="00BA0B68"/>
    <w:rsid w:val="00BA0F6E"/>
    <w:rsid w:val="00BA1979"/>
    <w:rsid w:val="00BA3101"/>
    <w:rsid w:val="00BA3362"/>
    <w:rsid w:val="00BA387A"/>
    <w:rsid w:val="00BA3A98"/>
    <w:rsid w:val="00BA401A"/>
    <w:rsid w:val="00BA40D1"/>
    <w:rsid w:val="00BA4871"/>
    <w:rsid w:val="00BA4CAD"/>
    <w:rsid w:val="00BA4E4D"/>
    <w:rsid w:val="00BA5438"/>
    <w:rsid w:val="00BA56B6"/>
    <w:rsid w:val="00BA6849"/>
    <w:rsid w:val="00BA6911"/>
    <w:rsid w:val="00BA6B5B"/>
    <w:rsid w:val="00BA7C83"/>
    <w:rsid w:val="00BB0253"/>
    <w:rsid w:val="00BB0646"/>
    <w:rsid w:val="00BB1B41"/>
    <w:rsid w:val="00BB2F16"/>
    <w:rsid w:val="00BB3566"/>
    <w:rsid w:val="00BB35F0"/>
    <w:rsid w:val="00BB362F"/>
    <w:rsid w:val="00BB4300"/>
    <w:rsid w:val="00BB4D3C"/>
    <w:rsid w:val="00BB4F10"/>
    <w:rsid w:val="00BB5C22"/>
    <w:rsid w:val="00BB62FD"/>
    <w:rsid w:val="00BB64B2"/>
    <w:rsid w:val="00BB6979"/>
    <w:rsid w:val="00BB7061"/>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8ED"/>
    <w:rsid w:val="00BD2C3C"/>
    <w:rsid w:val="00BD31BE"/>
    <w:rsid w:val="00BD37AB"/>
    <w:rsid w:val="00BD3C7F"/>
    <w:rsid w:val="00BD4491"/>
    <w:rsid w:val="00BD49DC"/>
    <w:rsid w:val="00BD4E5F"/>
    <w:rsid w:val="00BD5942"/>
    <w:rsid w:val="00BD5AD7"/>
    <w:rsid w:val="00BD5C3C"/>
    <w:rsid w:val="00BD6048"/>
    <w:rsid w:val="00BD62F3"/>
    <w:rsid w:val="00BD6839"/>
    <w:rsid w:val="00BD6C75"/>
    <w:rsid w:val="00BD7F21"/>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0EA8"/>
    <w:rsid w:val="00BF1390"/>
    <w:rsid w:val="00BF2130"/>
    <w:rsid w:val="00BF2B7D"/>
    <w:rsid w:val="00BF3A54"/>
    <w:rsid w:val="00BF3A5E"/>
    <w:rsid w:val="00BF4225"/>
    <w:rsid w:val="00BF42DB"/>
    <w:rsid w:val="00BF509F"/>
    <w:rsid w:val="00BF556F"/>
    <w:rsid w:val="00BF58B4"/>
    <w:rsid w:val="00BF6968"/>
    <w:rsid w:val="00BF76BA"/>
    <w:rsid w:val="00BF7956"/>
    <w:rsid w:val="00C0041C"/>
    <w:rsid w:val="00C0056C"/>
    <w:rsid w:val="00C00DC1"/>
    <w:rsid w:val="00C01802"/>
    <w:rsid w:val="00C0297F"/>
    <w:rsid w:val="00C030D9"/>
    <w:rsid w:val="00C03518"/>
    <w:rsid w:val="00C04278"/>
    <w:rsid w:val="00C0460A"/>
    <w:rsid w:val="00C04625"/>
    <w:rsid w:val="00C04886"/>
    <w:rsid w:val="00C05542"/>
    <w:rsid w:val="00C05851"/>
    <w:rsid w:val="00C05A38"/>
    <w:rsid w:val="00C05D08"/>
    <w:rsid w:val="00C07CAF"/>
    <w:rsid w:val="00C07CBF"/>
    <w:rsid w:val="00C07D95"/>
    <w:rsid w:val="00C10078"/>
    <w:rsid w:val="00C10EA7"/>
    <w:rsid w:val="00C11223"/>
    <w:rsid w:val="00C115A3"/>
    <w:rsid w:val="00C1249F"/>
    <w:rsid w:val="00C124ED"/>
    <w:rsid w:val="00C125C3"/>
    <w:rsid w:val="00C12F73"/>
    <w:rsid w:val="00C1306F"/>
    <w:rsid w:val="00C13140"/>
    <w:rsid w:val="00C1339D"/>
    <w:rsid w:val="00C13777"/>
    <w:rsid w:val="00C13D4E"/>
    <w:rsid w:val="00C14A6F"/>
    <w:rsid w:val="00C14B48"/>
    <w:rsid w:val="00C14FAF"/>
    <w:rsid w:val="00C156E2"/>
    <w:rsid w:val="00C15B76"/>
    <w:rsid w:val="00C15D4C"/>
    <w:rsid w:val="00C1609D"/>
    <w:rsid w:val="00C16E1E"/>
    <w:rsid w:val="00C1738F"/>
    <w:rsid w:val="00C177A7"/>
    <w:rsid w:val="00C17BCB"/>
    <w:rsid w:val="00C17DBC"/>
    <w:rsid w:val="00C17F8C"/>
    <w:rsid w:val="00C21673"/>
    <w:rsid w:val="00C21B81"/>
    <w:rsid w:val="00C21DD7"/>
    <w:rsid w:val="00C21FA8"/>
    <w:rsid w:val="00C222BD"/>
    <w:rsid w:val="00C228F7"/>
    <w:rsid w:val="00C22D3E"/>
    <w:rsid w:val="00C22E06"/>
    <w:rsid w:val="00C23A86"/>
    <w:rsid w:val="00C23D0D"/>
    <w:rsid w:val="00C23DE0"/>
    <w:rsid w:val="00C24238"/>
    <w:rsid w:val="00C25171"/>
    <w:rsid w:val="00C25736"/>
    <w:rsid w:val="00C258E7"/>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975"/>
    <w:rsid w:val="00C55CCF"/>
    <w:rsid w:val="00C55E62"/>
    <w:rsid w:val="00C57A07"/>
    <w:rsid w:val="00C6064D"/>
    <w:rsid w:val="00C6098C"/>
    <w:rsid w:val="00C6113B"/>
    <w:rsid w:val="00C61408"/>
    <w:rsid w:val="00C61659"/>
    <w:rsid w:val="00C62453"/>
    <w:rsid w:val="00C6256B"/>
    <w:rsid w:val="00C625E7"/>
    <w:rsid w:val="00C62D3F"/>
    <w:rsid w:val="00C638F0"/>
    <w:rsid w:val="00C6479B"/>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944"/>
    <w:rsid w:val="00C73ED4"/>
    <w:rsid w:val="00C743E9"/>
    <w:rsid w:val="00C74CEB"/>
    <w:rsid w:val="00C76694"/>
    <w:rsid w:val="00C77E90"/>
    <w:rsid w:val="00C807DB"/>
    <w:rsid w:val="00C80AD2"/>
    <w:rsid w:val="00C80B2B"/>
    <w:rsid w:val="00C821F1"/>
    <w:rsid w:val="00C8270C"/>
    <w:rsid w:val="00C830BF"/>
    <w:rsid w:val="00C832A5"/>
    <w:rsid w:val="00C83713"/>
    <w:rsid w:val="00C83AFF"/>
    <w:rsid w:val="00C842C2"/>
    <w:rsid w:val="00C84C89"/>
    <w:rsid w:val="00C84E68"/>
    <w:rsid w:val="00C855FF"/>
    <w:rsid w:val="00C85706"/>
    <w:rsid w:val="00C85B4E"/>
    <w:rsid w:val="00C85C2C"/>
    <w:rsid w:val="00C863EF"/>
    <w:rsid w:val="00C86797"/>
    <w:rsid w:val="00C86845"/>
    <w:rsid w:val="00C86E24"/>
    <w:rsid w:val="00C8726B"/>
    <w:rsid w:val="00C879C4"/>
    <w:rsid w:val="00C9017B"/>
    <w:rsid w:val="00C902BC"/>
    <w:rsid w:val="00C90D48"/>
    <w:rsid w:val="00C9165A"/>
    <w:rsid w:val="00C92353"/>
    <w:rsid w:val="00C928BD"/>
    <w:rsid w:val="00C92C9A"/>
    <w:rsid w:val="00C93068"/>
    <w:rsid w:val="00C9366E"/>
    <w:rsid w:val="00C936FD"/>
    <w:rsid w:val="00C93B96"/>
    <w:rsid w:val="00C94241"/>
    <w:rsid w:val="00C94242"/>
    <w:rsid w:val="00C94A21"/>
    <w:rsid w:val="00C953CE"/>
    <w:rsid w:val="00C955B7"/>
    <w:rsid w:val="00C95719"/>
    <w:rsid w:val="00C96036"/>
    <w:rsid w:val="00C965DA"/>
    <w:rsid w:val="00C97473"/>
    <w:rsid w:val="00C977BF"/>
    <w:rsid w:val="00C97ED2"/>
    <w:rsid w:val="00CA003A"/>
    <w:rsid w:val="00CA0200"/>
    <w:rsid w:val="00CA03C9"/>
    <w:rsid w:val="00CA04BD"/>
    <w:rsid w:val="00CA0B7B"/>
    <w:rsid w:val="00CA0BD0"/>
    <w:rsid w:val="00CA2170"/>
    <w:rsid w:val="00CA2C52"/>
    <w:rsid w:val="00CA2F06"/>
    <w:rsid w:val="00CA399F"/>
    <w:rsid w:val="00CA423B"/>
    <w:rsid w:val="00CA4855"/>
    <w:rsid w:val="00CA4AF7"/>
    <w:rsid w:val="00CA526D"/>
    <w:rsid w:val="00CA5D8F"/>
    <w:rsid w:val="00CA6530"/>
    <w:rsid w:val="00CA6AFC"/>
    <w:rsid w:val="00CA6B91"/>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534"/>
    <w:rsid w:val="00CC0435"/>
    <w:rsid w:val="00CC0620"/>
    <w:rsid w:val="00CC0A82"/>
    <w:rsid w:val="00CC0AAD"/>
    <w:rsid w:val="00CC103C"/>
    <w:rsid w:val="00CC1783"/>
    <w:rsid w:val="00CC2605"/>
    <w:rsid w:val="00CC271E"/>
    <w:rsid w:val="00CC29B9"/>
    <w:rsid w:val="00CC2FCA"/>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A10"/>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415"/>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19"/>
    <w:rsid w:val="00D07B55"/>
    <w:rsid w:val="00D10A4D"/>
    <w:rsid w:val="00D10A90"/>
    <w:rsid w:val="00D10C61"/>
    <w:rsid w:val="00D11220"/>
    <w:rsid w:val="00D12361"/>
    <w:rsid w:val="00D12DD3"/>
    <w:rsid w:val="00D12EA6"/>
    <w:rsid w:val="00D12EC8"/>
    <w:rsid w:val="00D1349E"/>
    <w:rsid w:val="00D13F25"/>
    <w:rsid w:val="00D15223"/>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831"/>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449A"/>
    <w:rsid w:val="00D35497"/>
    <w:rsid w:val="00D3588A"/>
    <w:rsid w:val="00D35BF9"/>
    <w:rsid w:val="00D35D79"/>
    <w:rsid w:val="00D40515"/>
    <w:rsid w:val="00D40575"/>
    <w:rsid w:val="00D41809"/>
    <w:rsid w:val="00D41AE4"/>
    <w:rsid w:val="00D41FA8"/>
    <w:rsid w:val="00D41FA9"/>
    <w:rsid w:val="00D423C0"/>
    <w:rsid w:val="00D424C9"/>
    <w:rsid w:val="00D427F6"/>
    <w:rsid w:val="00D42835"/>
    <w:rsid w:val="00D42E3A"/>
    <w:rsid w:val="00D42EDD"/>
    <w:rsid w:val="00D438E7"/>
    <w:rsid w:val="00D43CDE"/>
    <w:rsid w:val="00D43CDF"/>
    <w:rsid w:val="00D43E1B"/>
    <w:rsid w:val="00D44153"/>
    <w:rsid w:val="00D4436C"/>
    <w:rsid w:val="00D4519E"/>
    <w:rsid w:val="00D45EC9"/>
    <w:rsid w:val="00D45FF8"/>
    <w:rsid w:val="00D4650E"/>
    <w:rsid w:val="00D4654A"/>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1D15"/>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4A64"/>
    <w:rsid w:val="00D84E94"/>
    <w:rsid w:val="00D85503"/>
    <w:rsid w:val="00D859E1"/>
    <w:rsid w:val="00D86123"/>
    <w:rsid w:val="00D864C6"/>
    <w:rsid w:val="00D867A0"/>
    <w:rsid w:val="00D8723F"/>
    <w:rsid w:val="00D87DA0"/>
    <w:rsid w:val="00D87F5F"/>
    <w:rsid w:val="00D9004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6A51"/>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0"/>
    <w:rsid w:val="00DA70EA"/>
    <w:rsid w:val="00DA7545"/>
    <w:rsid w:val="00DA79A9"/>
    <w:rsid w:val="00DA7CE5"/>
    <w:rsid w:val="00DA7E76"/>
    <w:rsid w:val="00DB0561"/>
    <w:rsid w:val="00DB228B"/>
    <w:rsid w:val="00DB266C"/>
    <w:rsid w:val="00DB346E"/>
    <w:rsid w:val="00DB3D88"/>
    <w:rsid w:val="00DB42D1"/>
    <w:rsid w:val="00DB4796"/>
    <w:rsid w:val="00DB4A0B"/>
    <w:rsid w:val="00DB4A48"/>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87C"/>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21B"/>
    <w:rsid w:val="00DF058A"/>
    <w:rsid w:val="00DF0F05"/>
    <w:rsid w:val="00DF1EBF"/>
    <w:rsid w:val="00DF215B"/>
    <w:rsid w:val="00DF287C"/>
    <w:rsid w:val="00DF2C08"/>
    <w:rsid w:val="00DF4286"/>
    <w:rsid w:val="00DF48E5"/>
    <w:rsid w:val="00DF4C9C"/>
    <w:rsid w:val="00DF5270"/>
    <w:rsid w:val="00DF58EB"/>
    <w:rsid w:val="00DF5A14"/>
    <w:rsid w:val="00DF6516"/>
    <w:rsid w:val="00DF67BC"/>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281"/>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4D67"/>
    <w:rsid w:val="00E358D4"/>
    <w:rsid w:val="00E3595D"/>
    <w:rsid w:val="00E35CD0"/>
    <w:rsid w:val="00E365AF"/>
    <w:rsid w:val="00E3685C"/>
    <w:rsid w:val="00E37075"/>
    <w:rsid w:val="00E371B1"/>
    <w:rsid w:val="00E3784B"/>
    <w:rsid w:val="00E4050B"/>
    <w:rsid w:val="00E4233B"/>
    <w:rsid w:val="00E425C0"/>
    <w:rsid w:val="00E42B9B"/>
    <w:rsid w:val="00E432C5"/>
    <w:rsid w:val="00E43370"/>
    <w:rsid w:val="00E441A5"/>
    <w:rsid w:val="00E44659"/>
    <w:rsid w:val="00E44F2B"/>
    <w:rsid w:val="00E4556F"/>
    <w:rsid w:val="00E4677A"/>
    <w:rsid w:val="00E47809"/>
    <w:rsid w:val="00E47826"/>
    <w:rsid w:val="00E47CCB"/>
    <w:rsid w:val="00E50359"/>
    <w:rsid w:val="00E50622"/>
    <w:rsid w:val="00E50869"/>
    <w:rsid w:val="00E50AAA"/>
    <w:rsid w:val="00E50DFE"/>
    <w:rsid w:val="00E5136E"/>
    <w:rsid w:val="00E51D5D"/>
    <w:rsid w:val="00E5263F"/>
    <w:rsid w:val="00E52644"/>
    <w:rsid w:val="00E52A1F"/>
    <w:rsid w:val="00E5306B"/>
    <w:rsid w:val="00E536B2"/>
    <w:rsid w:val="00E53891"/>
    <w:rsid w:val="00E54002"/>
    <w:rsid w:val="00E541C9"/>
    <w:rsid w:val="00E54DEC"/>
    <w:rsid w:val="00E55416"/>
    <w:rsid w:val="00E5542F"/>
    <w:rsid w:val="00E55E14"/>
    <w:rsid w:val="00E562BB"/>
    <w:rsid w:val="00E56823"/>
    <w:rsid w:val="00E56C3A"/>
    <w:rsid w:val="00E5708F"/>
    <w:rsid w:val="00E60716"/>
    <w:rsid w:val="00E60BEC"/>
    <w:rsid w:val="00E611B8"/>
    <w:rsid w:val="00E61DED"/>
    <w:rsid w:val="00E61E83"/>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2D2E"/>
    <w:rsid w:val="00E738CB"/>
    <w:rsid w:val="00E73A1F"/>
    <w:rsid w:val="00E73E10"/>
    <w:rsid w:val="00E742B3"/>
    <w:rsid w:val="00E7605E"/>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CB3"/>
    <w:rsid w:val="00E82F06"/>
    <w:rsid w:val="00E82F46"/>
    <w:rsid w:val="00E83DC0"/>
    <w:rsid w:val="00E83EB0"/>
    <w:rsid w:val="00E84EA5"/>
    <w:rsid w:val="00E85466"/>
    <w:rsid w:val="00E86F5D"/>
    <w:rsid w:val="00E87C8A"/>
    <w:rsid w:val="00E87CFD"/>
    <w:rsid w:val="00E87DB5"/>
    <w:rsid w:val="00E87DDB"/>
    <w:rsid w:val="00E87F01"/>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2"/>
    <w:rsid w:val="00EA7964"/>
    <w:rsid w:val="00EB0065"/>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08FB"/>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8C"/>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BC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043"/>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8E1"/>
    <w:rsid w:val="00F24C14"/>
    <w:rsid w:val="00F24C28"/>
    <w:rsid w:val="00F25CCE"/>
    <w:rsid w:val="00F26385"/>
    <w:rsid w:val="00F26DDE"/>
    <w:rsid w:val="00F26E21"/>
    <w:rsid w:val="00F27413"/>
    <w:rsid w:val="00F27840"/>
    <w:rsid w:val="00F279C9"/>
    <w:rsid w:val="00F27E61"/>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1D2"/>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8E4"/>
    <w:rsid w:val="00F4291B"/>
    <w:rsid w:val="00F42DCB"/>
    <w:rsid w:val="00F42DF1"/>
    <w:rsid w:val="00F4341F"/>
    <w:rsid w:val="00F43C93"/>
    <w:rsid w:val="00F43D29"/>
    <w:rsid w:val="00F43FE0"/>
    <w:rsid w:val="00F44116"/>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922"/>
    <w:rsid w:val="00F52FCD"/>
    <w:rsid w:val="00F53603"/>
    <w:rsid w:val="00F5368D"/>
    <w:rsid w:val="00F53866"/>
    <w:rsid w:val="00F53A75"/>
    <w:rsid w:val="00F53B9F"/>
    <w:rsid w:val="00F53D99"/>
    <w:rsid w:val="00F53ED2"/>
    <w:rsid w:val="00F53FEA"/>
    <w:rsid w:val="00F54271"/>
    <w:rsid w:val="00F54DA7"/>
    <w:rsid w:val="00F5521F"/>
    <w:rsid w:val="00F5533F"/>
    <w:rsid w:val="00F572B6"/>
    <w:rsid w:val="00F57CFE"/>
    <w:rsid w:val="00F601D4"/>
    <w:rsid w:val="00F60460"/>
    <w:rsid w:val="00F608B1"/>
    <w:rsid w:val="00F60DD9"/>
    <w:rsid w:val="00F61423"/>
    <w:rsid w:val="00F62084"/>
    <w:rsid w:val="00F622DB"/>
    <w:rsid w:val="00F622F9"/>
    <w:rsid w:val="00F62598"/>
    <w:rsid w:val="00F62655"/>
    <w:rsid w:val="00F628A2"/>
    <w:rsid w:val="00F62933"/>
    <w:rsid w:val="00F62DC6"/>
    <w:rsid w:val="00F636A0"/>
    <w:rsid w:val="00F636E4"/>
    <w:rsid w:val="00F64A78"/>
    <w:rsid w:val="00F65A3C"/>
    <w:rsid w:val="00F663DF"/>
    <w:rsid w:val="00F66446"/>
    <w:rsid w:val="00F702AD"/>
    <w:rsid w:val="00F7043E"/>
    <w:rsid w:val="00F7051A"/>
    <w:rsid w:val="00F7132D"/>
    <w:rsid w:val="00F720D4"/>
    <w:rsid w:val="00F724C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21C4"/>
    <w:rsid w:val="00F83748"/>
    <w:rsid w:val="00F842F8"/>
    <w:rsid w:val="00F849E2"/>
    <w:rsid w:val="00F84A38"/>
    <w:rsid w:val="00F84BC6"/>
    <w:rsid w:val="00F84CEC"/>
    <w:rsid w:val="00F8593B"/>
    <w:rsid w:val="00F85B0A"/>
    <w:rsid w:val="00F85E9E"/>
    <w:rsid w:val="00F8634A"/>
    <w:rsid w:val="00F8688F"/>
    <w:rsid w:val="00F87248"/>
    <w:rsid w:val="00F873F0"/>
    <w:rsid w:val="00F876A9"/>
    <w:rsid w:val="00F87CB0"/>
    <w:rsid w:val="00F87F36"/>
    <w:rsid w:val="00F90260"/>
    <w:rsid w:val="00F906C7"/>
    <w:rsid w:val="00F907CB"/>
    <w:rsid w:val="00F91CFF"/>
    <w:rsid w:val="00F92174"/>
    <w:rsid w:val="00F92359"/>
    <w:rsid w:val="00F92951"/>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3AC"/>
    <w:rsid w:val="00FB1401"/>
    <w:rsid w:val="00FB1598"/>
    <w:rsid w:val="00FB1B6D"/>
    <w:rsid w:val="00FB1F93"/>
    <w:rsid w:val="00FB2092"/>
    <w:rsid w:val="00FB246A"/>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1EDC"/>
    <w:rsid w:val="00FC2107"/>
    <w:rsid w:val="00FC218A"/>
    <w:rsid w:val="00FC2348"/>
    <w:rsid w:val="00FC23FD"/>
    <w:rsid w:val="00FC28C5"/>
    <w:rsid w:val="00FC2DC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6E8"/>
    <w:rsid w:val="00FD5169"/>
    <w:rsid w:val="00FD5207"/>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C6F"/>
    <w:rsid w:val="00FF6EBE"/>
    <w:rsid w:val="00FF6EE2"/>
    <w:rsid w:val="00FF6F5C"/>
    <w:rsid w:val="00FF7114"/>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numbering" w:customStyle="1" w:styleId="CurrentList9">
    <w:name w:val="Current List9"/>
    <w:uiPriority w:val="99"/>
    <w:rsid w:val="0075797B"/>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79906367">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6633</TotalTime>
  <Pages>3</Pages>
  <Words>1064</Words>
  <Characters>6066</Characters>
  <Application>Microsoft Office Word</Application>
  <DocSecurity>0</DocSecurity>
  <Lines>50</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2421</cp:revision>
  <cp:lastPrinted>2016-08-05T18:54:00Z</cp:lastPrinted>
  <dcterms:created xsi:type="dcterms:W3CDTF">2020-08-03T20:20:00Z</dcterms:created>
  <dcterms:modified xsi:type="dcterms:W3CDTF">2023-02-17T08:16:00Z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